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ms-word.document.macroEnabled.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right"/>
        <w:rPr>
          <w:rFonts w:hint="default"/>
          <w:lang w:val="en-US"/>
        </w:rPr>
      </w:pPr>
    </w:p>
    <w:p>
      <w:pPr>
        <w:jc w:val="right"/>
        <w:rPr>
          <w:rFonts w:hint="default"/>
          <w:lang w:val="en-US"/>
        </w:rPr>
      </w:pPr>
    </w:p>
    <w:p>
      <w:pPr>
        <w:jc w:val="right"/>
        <w:rPr>
          <w:rFonts w:hint="default"/>
          <w:lang w:val="en-US"/>
        </w:rPr>
      </w:pPr>
    </w:p>
    <w:p>
      <w:pPr>
        <w:jc w:val="right"/>
        <w:rPr>
          <w:rFonts w:hint="default"/>
          <w:lang w:val="en-US"/>
        </w:rPr>
      </w:pPr>
    </w:p>
    <w:p>
      <w:pPr>
        <w:keepNext w:val="0"/>
        <w:keepLines w:val="0"/>
        <w:pageBreakBefore w:val="0"/>
        <w:widowControl w:val="0"/>
        <w:kinsoku/>
        <w:wordWrap/>
        <w:overflowPunct/>
        <w:topLinePunct w:val="0"/>
        <w:autoSpaceDE/>
        <w:autoSpaceDN/>
        <w:bidi w:val="0"/>
        <w:adjustRightInd/>
        <w:snapToGrid/>
        <w:spacing w:before="292" w:beforeLines="50"/>
        <w:jc w:val="right"/>
        <w:textAlignment w:val="auto"/>
        <w:rPr>
          <w:rFonts w:hint="default"/>
          <w:lang w:val="en-US" w:eastAsia="zh-CN"/>
        </w:rPr>
      </w:pPr>
      <w:r>
        <w:rPr>
          <w:rFonts w:hint="eastAsia"/>
          <w:lang w:val="en-US" w:eastAsia="zh-CN"/>
        </w:rPr>
        <w:t>洪工信提字〔2024〕8号</w:t>
      </w:r>
    </w:p>
    <w:p>
      <w:pPr>
        <w:jc w:val="right"/>
        <w:rPr>
          <w:rFonts w:hint="default"/>
          <w:lang w:val="en-US"/>
        </w:rPr>
      </w:pPr>
      <w:r>
        <w:rPr>
          <w:rFonts w:hint="eastAsia"/>
          <w:lang w:val="en-US" w:eastAsia="zh-CN"/>
        </w:rPr>
        <w:t>〔</w:t>
      </w:r>
      <w:r>
        <w:rPr>
          <w:rFonts w:hint="default"/>
          <w:lang w:val="en-US"/>
        </w:rPr>
        <w:t>A1</w:t>
      </w:r>
      <w:r>
        <w:rPr>
          <w:rFonts w:hint="eastAsia"/>
          <w:lang w:val="en-US" w:eastAsia="zh-CN"/>
        </w:rPr>
        <w:t>〕</w:t>
      </w:r>
    </w:p>
    <w:p>
      <w:pPr>
        <w:jc w:val="right"/>
        <w:rPr>
          <w:rFonts w:hint="default"/>
          <w:lang w:val="en-US"/>
        </w:rPr>
      </w:pPr>
      <w:r>
        <w:rPr>
          <w:rFonts w:hint="eastAsia"/>
          <w:lang w:val="en-US" w:eastAsia="zh-CN"/>
        </w:rPr>
        <w:t>〔同意对外公开〕</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800" w:lineRule="exact"/>
        <w:ind w:firstLine="0" w:firstLineChars="0"/>
        <w:jc w:val="center"/>
        <w:textAlignment w:val="auto"/>
        <w:rPr>
          <w:rFonts w:hint="default" w:ascii="FreeSerif" w:hAnsi="FreeSerif" w:eastAsia="CESI小标宋-GB2312" w:cs="FreeSerif"/>
          <w:sz w:val="44"/>
          <w:szCs w:val="44"/>
        </w:rPr>
      </w:pPr>
      <w:r>
        <w:rPr>
          <w:rFonts w:hint="default" w:ascii="FreeSerif" w:hAnsi="FreeSerif" w:eastAsia="CESI小标宋-GB2312" w:cs="FreeSerif"/>
          <w:sz w:val="44"/>
          <w:szCs w:val="44"/>
        </w:rPr>
        <w:t>关于市政协十五届四次会议第00</w:t>
      </w:r>
      <w:r>
        <w:rPr>
          <w:rFonts w:hint="eastAsia" w:ascii="FreeSerif" w:hAnsi="FreeSerif" w:eastAsia="CESI小标宋-GB2312" w:cs="FreeSerif"/>
          <w:sz w:val="44"/>
          <w:szCs w:val="44"/>
          <w:lang w:val="en-US" w:eastAsia="zh-CN"/>
        </w:rPr>
        <w:t>23</w:t>
      </w:r>
      <w:r>
        <w:rPr>
          <w:rFonts w:hint="default" w:ascii="FreeSerif" w:hAnsi="FreeSerif" w:eastAsia="CESI小标宋-GB2312" w:cs="FreeSerif"/>
          <w:sz w:val="44"/>
          <w:szCs w:val="44"/>
        </w:rPr>
        <w:t>号</w:t>
      </w:r>
    </w:p>
    <w:p>
      <w:pPr>
        <w:keepNext w:val="0"/>
        <w:keepLines w:val="0"/>
        <w:pageBreakBefore w:val="0"/>
        <w:widowControl w:val="0"/>
        <w:kinsoku/>
        <w:wordWrap/>
        <w:overflowPunct/>
        <w:topLinePunct w:val="0"/>
        <w:autoSpaceDE/>
        <w:autoSpaceDN/>
        <w:bidi w:val="0"/>
        <w:adjustRightInd/>
        <w:snapToGrid/>
        <w:spacing w:line="800" w:lineRule="exact"/>
        <w:ind w:firstLine="0" w:firstLineChars="0"/>
        <w:jc w:val="center"/>
        <w:textAlignment w:val="auto"/>
        <w:rPr>
          <w:rFonts w:hint="eastAsia" w:ascii="FreeSerif" w:hAnsi="FreeSerif" w:eastAsia="CESI小标宋-GB2312" w:cs="FreeSerif"/>
          <w:sz w:val="44"/>
          <w:szCs w:val="44"/>
          <w:lang w:val="en-US" w:eastAsia="zh-CN"/>
        </w:rPr>
      </w:pPr>
      <w:r>
        <w:rPr>
          <w:rFonts w:hint="default" w:ascii="FreeSerif" w:hAnsi="FreeSerif" w:eastAsia="CESI小标宋-GB2312" w:cs="FreeSerif"/>
          <w:sz w:val="44"/>
          <w:szCs w:val="44"/>
        </w:rPr>
        <w:t>提案答复</w:t>
      </w:r>
      <w:r>
        <w:rPr>
          <w:rFonts w:hint="eastAsia" w:ascii="FreeSerif" w:hAnsi="FreeSerif" w:eastAsia="CESI小标宋-GB2312" w:cs="FreeSerif"/>
          <w:sz w:val="44"/>
          <w:szCs w:val="44"/>
          <w:lang w:eastAsia="zh-CN"/>
        </w:rPr>
        <w:t>的函</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CESI仿宋-GB2312" w:hAnsi="CESI仿宋-GB2312" w:eastAsia="CESI仿宋-GB2312" w:cs="CESI仿宋-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FreeSerif" w:hAnsi="FreeSerif" w:eastAsia="方正仿宋_GBK" w:cs="FreeSerif"/>
          <w:sz w:val="32"/>
          <w:szCs w:val="32"/>
          <w:lang w:val="en-US" w:eastAsia="zh-CN"/>
        </w:rPr>
      </w:pPr>
      <w:r>
        <w:rPr>
          <w:rFonts w:hint="eastAsia" w:ascii="FreeSerif" w:hAnsi="FreeSerif" w:eastAsia="方正仿宋_GBK" w:cs="FreeSerif"/>
          <w:sz w:val="32"/>
          <w:szCs w:val="32"/>
          <w:lang w:val="en-US" w:eastAsia="zh-CN"/>
        </w:rPr>
        <w:t>尊敬的刘华董事长:</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rPr>
          <w:rFonts w:hint="eastAsia" w:ascii="FreeSerif" w:hAnsi="FreeSerif" w:eastAsia="方正仿宋_GBK" w:cs="FreeSerif"/>
          <w:sz w:val="32"/>
          <w:szCs w:val="32"/>
          <w:lang w:val="en-US" w:eastAsia="zh-CN"/>
        </w:rPr>
      </w:pPr>
      <w:r>
        <w:rPr>
          <w:rFonts w:hint="eastAsia" w:ascii="FreeSerif" w:hAnsi="FreeSerif" w:eastAsia="方正仿宋_GBK" w:cs="FreeSerif"/>
          <w:sz w:val="32"/>
          <w:szCs w:val="32"/>
          <w:lang w:val="en-US" w:eastAsia="zh-CN"/>
        </w:rPr>
        <w:t>您提出的《关于推动企业扶持政策落实落地的建议》收悉。首先</w:t>
      </w:r>
      <w:bookmarkStart w:id="0" w:name="_GoBack"/>
      <w:bookmarkEnd w:id="0"/>
      <w:r>
        <w:rPr>
          <w:rFonts w:hint="eastAsia" w:ascii="FreeSerif" w:hAnsi="FreeSerif" w:eastAsia="方正仿宋_GBK" w:cs="FreeSerif"/>
          <w:sz w:val="32"/>
          <w:szCs w:val="32"/>
          <w:lang w:val="en-US" w:eastAsia="zh-CN"/>
        </w:rPr>
        <w:t>，非常感谢您对南昌市在扶持企业政策方面的深切关注以及对我们工作的大力支持，提案内容很符合目前我市在推动扶持企业政策落地落实过程中遇到的问题困难现状，提出的建议切中要害、务实可行。按照承办工作分工要求，现结合我局工作职责，针对您所提的建议答复如下：</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rPr>
          <w:rFonts w:hint="default" w:ascii="FreeSerif" w:hAnsi="FreeSerif" w:eastAsia="方正仿宋_GBK" w:cs="FreeSerif"/>
          <w:sz w:val="32"/>
          <w:szCs w:val="32"/>
          <w:lang w:val="en-US" w:eastAsia="zh-CN"/>
        </w:rPr>
      </w:pPr>
      <w:r>
        <w:rPr>
          <w:rFonts w:hint="eastAsia" w:ascii="FreeSerif" w:hAnsi="FreeSerif" w:eastAsia="方正仿宋_GBK" w:cs="FreeSerif"/>
          <w:sz w:val="32"/>
          <w:szCs w:val="32"/>
          <w:lang w:val="en-US" w:eastAsia="zh-CN"/>
        </w:rPr>
        <w:t>近年来，</w:t>
      </w:r>
      <w:r>
        <w:rPr>
          <w:rFonts w:hint="default" w:ascii="FreeSerif" w:hAnsi="FreeSerif" w:eastAsia="方正仿宋_GBK" w:cs="FreeSerif"/>
          <w:sz w:val="32"/>
          <w:szCs w:val="32"/>
          <w:lang w:val="en-US" w:eastAsia="zh-CN"/>
        </w:rPr>
        <w:t>市</w:t>
      </w:r>
      <w:r>
        <w:rPr>
          <w:rFonts w:hint="eastAsia" w:ascii="FreeSerif" w:hAnsi="FreeSerif" w:eastAsia="方正仿宋_GBK" w:cs="FreeSerif"/>
          <w:sz w:val="32"/>
          <w:szCs w:val="32"/>
          <w:lang w:val="en-US" w:eastAsia="zh-CN"/>
        </w:rPr>
        <w:t>工信</w:t>
      </w:r>
      <w:r>
        <w:rPr>
          <w:rFonts w:hint="default" w:ascii="FreeSerif" w:hAnsi="FreeSerif" w:eastAsia="方正仿宋_GBK" w:cs="FreeSerif"/>
          <w:sz w:val="32"/>
          <w:szCs w:val="32"/>
          <w:lang w:val="en-US" w:eastAsia="zh-CN"/>
        </w:rPr>
        <w:t>始终高度重视惠企政策落实工作，在</w:t>
      </w:r>
      <w:r>
        <w:rPr>
          <w:rFonts w:hint="eastAsia" w:ascii="FreeSerif" w:hAnsi="FreeSerif" w:eastAsia="方正仿宋_GBK" w:cs="FreeSerif"/>
          <w:sz w:val="32"/>
          <w:szCs w:val="32"/>
          <w:lang w:val="en-US" w:eastAsia="zh-CN"/>
        </w:rPr>
        <w:t>专项资金</w:t>
      </w:r>
      <w:r>
        <w:rPr>
          <w:rFonts w:hint="default" w:ascii="FreeSerif" w:hAnsi="FreeSerif" w:eastAsia="方正仿宋_GBK" w:cs="FreeSerif"/>
          <w:sz w:val="32"/>
          <w:szCs w:val="32"/>
          <w:lang w:val="en-US" w:eastAsia="zh-CN"/>
        </w:rPr>
        <w:t>收支矛盾越来越突出的形势下，通过积极争取上级政策资金、落实相关支持政策、助企纾困解难、做好惠企政策服务等措施，积极推动惠企政策落实落地，持续优化营商环境，为</w:t>
      </w:r>
      <w:r>
        <w:rPr>
          <w:rFonts w:hint="eastAsia" w:ascii="FreeSerif" w:hAnsi="FreeSerif" w:eastAsia="方正仿宋_GBK" w:cs="FreeSerif"/>
          <w:sz w:val="32"/>
          <w:szCs w:val="32"/>
          <w:lang w:val="en-US" w:eastAsia="zh-CN"/>
        </w:rPr>
        <w:t>推动</w:t>
      </w:r>
      <w:r>
        <w:rPr>
          <w:rFonts w:hint="default" w:ascii="FreeSerif" w:hAnsi="FreeSerif" w:eastAsia="方正仿宋_GBK" w:cs="FreeSerif"/>
          <w:sz w:val="32"/>
          <w:szCs w:val="32"/>
          <w:lang w:val="en-US" w:eastAsia="zh-CN"/>
        </w:rPr>
        <w:t>全市经济社会</w:t>
      </w:r>
      <w:r>
        <w:rPr>
          <w:rFonts w:hint="eastAsia" w:ascii="FreeSerif" w:hAnsi="FreeSerif" w:eastAsia="方正仿宋_GBK" w:cs="FreeSerif"/>
          <w:sz w:val="32"/>
          <w:szCs w:val="32"/>
          <w:lang w:val="en-US" w:eastAsia="zh-CN"/>
        </w:rPr>
        <w:t>高</w:t>
      </w:r>
      <w:r>
        <w:rPr>
          <w:rFonts w:hint="default" w:ascii="FreeSerif" w:hAnsi="FreeSerif" w:eastAsia="方正仿宋_GBK" w:cs="FreeSerif"/>
          <w:sz w:val="32"/>
          <w:szCs w:val="32"/>
          <w:lang w:val="en-US" w:eastAsia="zh-CN"/>
        </w:rPr>
        <w:t>发展提供</w:t>
      </w:r>
      <w:r>
        <w:rPr>
          <w:rFonts w:hint="eastAsia" w:ascii="FreeSerif" w:hAnsi="FreeSerif" w:eastAsia="方正仿宋_GBK" w:cs="FreeSerif"/>
          <w:sz w:val="32"/>
          <w:szCs w:val="32"/>
          <w:lang w:val="en-US" w:eastAsia="zh-CN"/>
        </w:rPr>
        <w:t>坚实工信支撑</w:t>
      </w:r>
      <w:r>
        <w:rPr>
          <w:rFonts w:hint="default" w:ascii="FreeSerif" w:hAnsi="FreeSerif" w:eastAsia="方正仿宋_GBK" w:cs="FreeSerif"/>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rPr>
          <w:rFonts w:hint="eastAsia" w:ascii="FreeSerif" w:hAnsi="FreeSerif" w:eastAsia="方正黑体_GBK" w:cs="FreeSerif"/>
          <w:sz w:val="32"/>
          <w:szCs w:val="32"/>
          <w:lang w:val="en-US" w:eastAsia="zh-CN"/>
        </w:rPr>
      </w:pPr>
      <w:r>
        <w:rPr>
          <w:rFonts w:hint="eastAsia" w:ascii="FreeSerif" w:hAnsi="FreeSerif" w:eastAsia="方正黑体_GBK" w:cs="FreeSerif"/>
          <w:sz w:val="32"/>
          <w:szCs w:val="32"/>
          <w:lang w:val="en-US" w:eastAsia="zh-CN"/>
        </w:rPr>
        <w:t>一、强化举措</w:t>
      </w:r>
      <w:r>
        <w:rPr>
          <w:rFonts w:hint="default" w:ascii="FreeSerif" w:hAnsi="FreeSerif" w:eastAsia="方正黑体_GBK" w:cs="FreeSerif"/>
          <w:sz w:val="32"/>
          <w:szCs w:val="32"/>
          <w:lang w:val="en-US" w:eastAsia="zh-CN"/>
        </w:rPr>
        <w:t>，</w:t>
      </w:r>
      <w:r>
        <w:rPr>
          <w:rFonts w:hint="eastAsia" w:ascii="FreeSerif" w:hAnsi="FreeSerif" w:eastAsia="方正黑体_GBK" w:cs="FreeSerif"/>
          <w:sz w:val="32"/>
          <w:szCs w:val="32"/>
          <w:lang w:val="en-US" w:eastAsia="zh-CN"/>
        </w:rPr>
        <w:t>推动政策全面有效落实</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default" w:ascii="FreeSerif" w:hAnsi="FreeSerif" w:eastAsia="CESI仿宋-GB2312" w:cs="FreeSerif"/>
          <w:kern w:val="2"/>
          <w:sz w:val="32"/>
          <w:szCs w:val="32"/>
          <w:lang w:val="en-US" w:eastAsia="zh-CN" w:bidi="ar-SA"/>
        </w:rPr>
      </w:pPr>
      <w:r>
        <w:rPr>
          <w:rFonts w:hint="eastAsia" w:ascii="FreeSerif" w:hAnsi="FreeSerif" w:eastAsia="方正楷体_GBK" w:cs="FreeSerif"/>
          <w:b/>
          <w:bCs/>
          <w:kern w:val="0"/>
          <w:sz w:val="32"/>
          <w:szCs w:val="32"/>
          <w:lang w:val="en-US" w:eastAsia="zh-CN" w:bidi="ar-SA"/>
        </w:rPr>
        <w:t>一是不断完善政策体系。</w:t>
      </w:r>
      <w:r>
        <w:rPr>
          <w:rFonts w:hint="default" w:ascii="FreeSerif" w:hAnsi="FreeSerif" w:eastAsia="方正仿宋_GBK" w:cs="FreeSerif"/>
          <w:sz w:val="32"/>
          <w:szCs w:val="32"/>
          <w:lang w:val="en-US" w:eastAsia="zh-CN"/>
        </w:rPr>
        <w:t>为进一步提振市场信心，增强市场活力</w:t>
      </w:r>
      <w:r>
        <w:rPr>
          <w:rFonts w:hint="eastAsia" w:ascii="FreeSerif" w:hAnsi="FreeSerif" w:eastAsia="方正仿宋_GBK" w:cs="FreeSerif"/>
          <w:sz w:val="32"/>
          <w:szCs w:val="32"/>
          <w:lang w:val="en-US" w:eastAsia="zh-CN"/>
        </w:rPr>
        <w:t>，我市</w:t>
      </w:r>
      <w:r>
        <w:rPr>
          <w:rFonts w:hint="default" w:ascii="FreeSerif" w:hAnsi="FreeSerif" w:eastAsia="方正仿宋_GBK" w:cs="FreeSerif"/>
          <w:sz w:val="32"/>
          <w:szCs w:val="32"/>
          <w:lang w:val="en-US" w:eastAsia="zh-CN"/>
        </w:rPr>
        <w:t>出台</w:t>
      </w:r>
      <w:r>
        <w:rPr>
          <w:rFonts w:hint="eastAsia" w:ascii="FreeSerif" w:hAnsi="FreeSerif" w:eastAsia="方正仿宋_GBK" w:cs="FreeSerif"/>
          <w:sz w:val="32"/>
          <w:szCs w:val="32"/>
          <w:lang w:val="en-US" w:eastAsia="zh-CN"/>
        </w:rPr>
        <w:t>了</w:t>
      </w:r>
      <w:r>
        <w:rPr>
          <w:rFonts w:hint="default" w:ascii="FreeSerif" w:hAnsi="FreeSerif" w:eastAsia="方正仿宋_GBK" w:cs="FreeSerif"/>
          <w:sz w:val="32"/>
          <w:szCs w:val="32"/>
          <w:lang w:val="en-US" w:eastAsia="zh-CN"/>
        </w:rPr>
        <w:t>《关于实干奋进拼经济的若干政策措施》</w:t>
      </w:r>
      <w:r>
        <w:rPr>
          <w:rFonts w:hint="eastAsia" w:ascii="FreeSerif" w:hAnsi="FreeSerif" w:eastAsia="方正仿宋_GBK" w:cs="FreeSerif"/>
          <w:sz w:val="32"/>
          <w:szCs w:val="32"/>
          <w:lang w:val="en-US" w:eastAsia="zh-CN"/>
        </w:rPr>
        <w:t>，</w:t>
      </w:r>
      <w:r>
        <w:rPr>
          <w:rFonts w:hint="default" w:ascii="FreeSerif" w:hAnsi="FreeSerif" w:eastAsia="方正仿宋_GBK" w:cs="FreeSerif"/>
          <w:sz w:val="32"/>
          <w:szCs w:val="32"/>
          <w:lang w:val="en-US" w:eastAsia="zh-CN"/>
        </w:rPr>
        <w:t>从恢复和提振消费、扩大有效投资、促进产业提升、巩固外贸发展、持续惠企助企等五大方面提出了26条具体措施，助推全市经济高质量跨越式发展。</w:t>
      </w:r>
      <w:r>
        <w:rPr>
          <w:rFonts w:hint="eastAsia" w:ascii="FreeSerif" w:hAnsi="FreeSerif" w:eastAsia="方正仿宋_GBK" w:cs="FreeSerif"/>
          <w:sz w:val="32"/>
          <w:szCs w:val="32"/>
          <w:lang w:val="en-US" w:eastAsia="zh-CN"/>
        </w:rPr>
        <w:t>围绕</w:t>
      </w:r>
      <w:r>
        <w:rPr>
          <w:rFonts w:hint="default" w:ascii="FreeSerif" w:hAnsi="FreeSerif" w:eastAsia="方正仿宋_GBK" w:cs="FreeSerif"/>
          <w:sz w:val="32"/>
          <w:szCs w:val="32"/>
          <w:lang w:val="en-US" w:eastAsia="zh-CN"/>
        </w:rPr>
        <w:t>产</w:t>
      </w:r>
      <w:r>
        <w:rPr>
          <w:rFonts w:hint="eastAsia" w:ascii="FreeSerif" w:hAnsi="FreeSerif" w:eastAsia="方正仿宋_GBK" w:cs="FreeSerif"/>
          <w:sz w:val="32"/>
          <w:szCs w:val="32"/>
          <w:lang w:val="en-US" w:eastAsia="zh-CN"/>
        </w:rPr>
        <w:t>业链现代化</w:t>
      </w:r>
      <w:r>
        <w:rPr>
          <w:rFonts w:hint="default" w:ascii="FreeSerif" w:hAnsi="FreeSerif" w:eastAsia="方正仿宋_GBK" w:cs="FreeSerif"/>
          <w:sz w:val="32"/>
          <w:szCs w:val="32"/>
          <w:lang w:val="en-US" w:eastAsia="zh-CN"/>
        </w:rPr>
        <w:t>“8810”行动计划划，出台了电子信息、汽车和新能源汽车、生物医药、航空、现代针纺产业等“一产一策”，不断提升产业发展的精准性和有效性。</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eastAsia" w:ascii="FreeSerif" w:hAnsi="FreeSerif" w:eastAsia="方正仿宋_GBK" w:cs="FreeSerif"/>
          <w:sz w:val="32"/>
          <w:szCs w:val="32"/>
          <w:lang w:val="en-US" w:eastAsia="zh-CN"/>
        </w:rPr>
      </w:pPr>
      <w:r>
        <w:rPr>
          <w:rFonts w:hint="eastAsia" w:ascii="FreeSerif" w:hAnsi="FreeSerif" w:eastAsia="方正楷体_GBK" w:cs="FreeSerif"/>
          <w:b/>
          <w:bCs/>
          <w:kern w:val="0"/>
          <w:sz w:val="32"/>
          <w:szCs w:val="32"/>
          <w:lang w:val="en-US" w:eastAsia="zh-CN" w:bidi="ar-SA"/>
        </w:rPr>
        <w:t>二是加大政策宣传力度。</w:t>
      </w:r>
      <w:r>
        <w:rPr>
          <w:rFonts w:hint="eastAsia" w:ascii="FreeSerif" w:hAnsi="FreeSerif" w:eastAsia="方正仿宋_GBK" w:cs="FreeSerif"/>
          <w:sz w:val="32"/>
          <w:szCs w:val="32"/>
          <w:lang w:val="en-US" w:eastAsia="zh-CN"/>
        </w:rPr>
        <w:t>实施政策清单化管理，将市工信局现行的涉企政策进行清单化梳理，同时编制涉企资金兑现政策服务指南，明确了申请条件、办理流程、承诺办结时限等。充分运用新媒体开展政策宣传，对中央、省、市文件中惠及工业企业的条款进行了梳理汇总，并在微信公众号、局网站等进行宣传。强化线下面对面宣传，陆续召开南昌市生物医药产业政策宣贯会、南昌市航空产业政策宣贯会，介绍南昌相关产业发展情况，以及产业政策制定的情况，引导企业充分知晓、用好用足各项惠企政策。</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eastAsia" w:ascii="FreeSerif" w:hAnsi="FreeSerif" w:eastAsia="方正仿宋_GBK" w:cs="FreeSerif"/>
          <w:kern w:val="2"/>
          <w:sz w:val="32"/>
          <w:szCs w:val="32"/>
          <w:lang w:val="en-US" w:eastAsia="zh-CN" w:bidi="ar-SA"/>
        </w:rPr>
      </w:pPr>
      <w:r>
        <w:rPr>
          <w:rFonts w:hint="eastAsia" w:ascii="FreeSerif" w:hAnsi="FreeSerif" w:eastAsia="方正楷体_GBK" w:cs="FreeSerif"/>
          <w:b/>
          <w:bCs/>
          <w:kern w:val="0"/>
          <w:sz w:val="32"/>
          <w:szCs w:val="32"/>
          <w:lang w:val="en-US" w:eastAsia="zh-CN" w:bidi="ar-SA"/>
        </w:rPr>
        <w:t>三是优化政策兑现流程。</w:t>
      </w:r>
      <w:r>
        <w:rPr>
          <w:rFonts w:hint="eastAsia" w:ascii="FreeSerif" w:hAnsi="FreeSerif" w:eastAsia="方正仿宋_GBK" w:cs="FreeSerif"/>
          <w:kern w:val="2"/>
          <w:sz w:val="32"/>
          <w:szCs w:val="32"/>
          <w:lang w:val="en-US" w:eastAsia="zh-CN" w:bidi="ar-SA"/>
        </w:rPr>
        <w:t>为市场主体营造稳定透明可预期、公开亲和可参与的政策环境，构建亲清新型政商关系，我局印发了《关于优化政策制定工作流程的通知》，进一步规范政策制定流程，提升涉企政策制定的科学性、规范性，充分发挥企业家在推动政府科学决策、民主决策、依法决策中的重要作用；同时，为加快构建涉工政策兑现标准化体系，我局印发了《关于印发优化涉工政策兑现流程的通知》，进一步提升了政策兑现速度。</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default" w:ascii="FreeSerif" w:hAnsi="FreeSerif" w:eastAsia="方正黑体_GBK" w:cs="FreeSerif"/>
          <w:sz w:val="32"/>
          <w:szCs w:val="32"/>
          <w:lang w:val="en-US" w:eastAsia="zh-CN"/>
        </w:rPr>
      </w:pPr>
      <w:r>
        <w:rPr>
          <w:rFonts w:hint="eastAsia" w:ascii="FreeSerif" w:hAnsi="FreeSerif" w:eastAsia="方正黑体_GBK" w:cs="FreeSerif"/>
          <w:sz w:val="32"/>
          <w:szCs w:val="32"/>
          <w:lang w:val="en-US" w:eastAsia="zh-CN"/>
        </w:rPr>
        <w:t>二、强化引导，助力企业“增氧”“造血”“强体”</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default" w:ascii="FreeSerif" w:hAnsi="FreeSerif" w:eastAsia="CESI仿宋-GB2312" w:cs="FreeSerif"/>
          <w:kern w:val="2"/>
          <w:sz w:val="32"/>
          <w:szCs w:val="32"/>
          <w:lang w:val="en-US" w:eastAsia="zh-CN" w:bidi="ar-SA"/>
        </w:rPr>
      </w:pPr>
      <w:r>
        <w:rPr>
          <w:rFonts w:hint="eastAsia" w:ascii="FreeSerif" w:hAnsi="FreeSerif" w:eastAsia="方正楷体_GBK" w:cs="FreeSerif"/>
          <w:b/>
          <w:bCs/>
          <w:kern w:val="0"/>
          <w:sz w:val="32"/>
          <w:szCs w:val="32"/>
          <w:lang w:val="en-US" w:eastAsia="zh-CN" w:bidi="ar-SA"/>
        </w:rPr>
        <w:t>一是支持企业提质增效。</w:t>
      </w:r>
      <w:r>
        <w:rPr>
          <w:rFonts w:hint="eastAsia" w:ascii="FreeSerif" w:hAnsi="FreeSerif" w:eastAsia="CESI仿宋-GB2312" w:cs="FreeSerif"/>
          <w:kern w:val="2"/>
          <w:sz w:val="32"/>
          <w:szCs w:val="32"/>
          <w:lang w:val="en-US" w:eastAsia="zh-CN" w:bidi="ar-SA"/>
        </w:rPr>
        <w:t>为</w:t>
      </w:r>
      <w:r>
        <w:rPr>
          <w:rFonts w:hint="default" w:ascii="FreeSerif" w:hAnsi="FreeSerif" w:eastAsia="CESI仿宋-GB2312" w:cs="FreeSerif"/>
          <w:kern w:val="2"/>
          <w:sz w:val="32"/>
          <w:szCs w:val="32"/>
          <w:lang w:val="en-US" w:eastAsia="zh-CN" w:bidi="ar-SA"/>
        </w:rPr>
        <w:t>支持企业抢订单拓市场稳生产、加快推进项目建设、推动制造业集聚集群发展</w:t>
      </w:r>
      <w:r>
        <w:rPr>
          <w:rFonts w:hint="eastAsia" w:ascii="FreeSerif" w:hAnsi="FreeSerif" w:eastAsia="CESI仿宋-GB2312" w:cs="FreeSerif"/>
          <w:kern w:val="2"/>
          <w:sz w:val="32"/>
          <w:szCs w:val="32"/>
          <w:lang w:val="en-US" w:eastAsia="zh-CN" w:bidi="ar-SA"/>
        </w:rPr>
        <w:t>，我市2023年8月出台了</w:t>
      </w:r>
      <w:r>
        <w:rPr>
          <w:rFonts w:hint="default" w:ascii="FreeSerif" w:hAnsi="FreeSerif" w:eastAsia="CESI仿宋-GB2312" w:cs="FreeSerif"/>
          <w:kern w:val="2"/>
          <w:sz w:val="32"/>
          <w:szCs w:val="32"/>
          <w:lang w:val="en-US" w:eastAsia="zh-CN" w:bidi="ar-SA"/>
        </w:rPr>
        <w:t>《关于支持工业企业稳生产拓市场提质效的若干措施》，统筹1亿元资金，以“真金白银”助力企业平稳发展</w:t>
      </w:r>
      <w:r>
        <w:rPr>
          <w:rFonts w:hint="eastAsia" w:ascii="FreeSerif" w:hAnsi="FreeSerif" w:eastAsia="CESI仿宋-GB2312" w:cs="FreeSerif"/>
          <w:kern w:val="2"/>
          <w:sz w:val="32"/>
          <w:szCs w:val="32"/>
          <w:lang w:val="en-US" w:eastAsia="zh-CN" w:bidi="ar-SA"/>
        </w:rPr>
        <w:t>，2023年我市</w:t>
      </w:r>
      <w:r>
        <w:rPr>
          <w:rFonts w:hint="default" w:ascii="FreeSerif" w:hAnsi="FreeSerif" w:eastAsia="CESI仿宋-GB2312" w:cs="FreeSerif"/>
          <w:kern w:val="2"/>
          <w:sz w:val="32"/>
          <w:szCs w:val="32"/>
          <w:lang w:val="en-US" w:eastAsia="zh-CN" w:bidi="ar-SA"/>
        </w:rPr>
        <w:t>规模以上工业实现营业收入6682.3亿元，同比增长4.0%，增速列全省第四；实现利润总额199.4亿元，同比增长60.2%，增速列全省第一。</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default" w:ascii="FreeSerif" w:hAnsi="FreeSerif" w:eastAsia="方正仿宋_GBK" w:cs="FreeSerif"/>
          <w:sz w:val="32"/>
          <w:szCs w:val="32"/>
          <w:lang w:val="en-US" w:eastAsia="zh-CN"/>
        </w:rPr>
      </w:pPr>
      <w:r>
        <w:rPr>
          <w:rFonts w:hint="eastAsia" w:ascii="FreeSerif" w:hAnsi="FreeSerif" w:eastAsia="方正楷体_GBK" w:cs="FreeSerif"/>
          <w:b/>
          <w:bCs/>
          <w:kern w:val="0"/>
          <w:sz w:val="32"/>
          <w:szCs w:val="32"/>
          <w:lang w:val="en-US" w:eastAsia="zh-CN" w:bidi="ar-SA"/>
        </w:rPr>
        <w:t>二是加快数字化转型。</w:t>
      </w:r>
      <w:r>
        <w:rPr>
          <w:rFonts w:hint="default" w:ascii="FreeSerif" w:hAnsi="FreeSerif" w:eastAsia="方正仿宋_GBK" w:cs="FreeSerif"/>
          <w:sz w:val="32"/>
          <w:szCs w:val="32"/>
          <w:lang w:val="en-US" w:eastAsia="zh-CN"/>
        </w:rPr>
        <w:t>为推动产业链项目建设，去年年底，我市出台《关于加快先进制造业项目建设 推进数字化转型升级的若干措施》。其中，在支持企业数字化转型方面，我市对列入国家中小企业数字化转型试点、省级产业集群和中小企业数字化转型试点的单位按改造成效给予补助。对现有企业建设“5G+智慧工厂”，实施数字化、智能化转型的，按其购买软、硬件设备发票额的50%，累积给予最高不超过500万的补助。</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default" w:ascii="FreeSerif" w:hAnsi="FreeSerif" w:eastAsia="方正仿宋_GBK" w:cs="FreeSerif"/>
          <w:sz w:val="32"/>
          <w:szCs w:val="32"/>
          <w:lang w:val="en-US" w:eastAsia="zh-CN"/>
        </w:rPr>
      </w:pPr>
      <w:r>
        <w:rPr>
          <w:rFonts w:hint="eastAsia" w:ascii="FreeSerif" w:hAnsi="FreeSerif" w:eastAsia="方正楷体_GBK" w:cs="FreeSerif"/>
          <w:b/>
          <w:bCs/>
          <w:kern w:val="0"/>
          <w:sz w:val="32"/>
          <w:szCs w:val="32"/>
          <w:lang w:val="en-US" w:eastAsia="zh-CN" w:bidi="ar-SA"/>
        </w:rPr>
        <w:t>三是大力</w:t>
      </w:r>
      <w:r>
        <w:rPr>
          <w:rFonts w:hint="default" w:ascii="FreeSerif" w:hAnsi="FreeSerif" w:eastAsia="方正楷体_GBK" w:cs="FreeSerif"/>
          <w:b/>
          <w:bCs/>
          <w:kern w:val="0"/>
          <w:sz w:val="32"/>
          <w:szCs w:val="32"/>
          <w:lang w:val="en-US" w:eastAsia="zh-CN" w:bidi="ar-SA"/>
        </w:rPr>
        <w:t>推动技术创新。</w:t>
      </w:r>
      <w:r>
        <w:rPr>
          <w:rFonts w:hint="eastAsia" w:ascii="FreeSerif" w:hAnsi="FreeSerif" w:eastAsia="方正仿宋_GBK" w:cs="FreeSerif"/>
          <w:sz w:val="32"/>
          <w:szCs w:val="32"/>
          <w:lang w:val="en-US" w:eastAsia="zh-CN"/>
        </w:rPr>
        <w:t>修订完善</w:t>
      </w:r>
      <w:r>
        <w:rPr>
          <w:rFonts w:hint="default" w:ascii="FreeSerif" w:hAnsi="FreeSerif" w:eastAsia="方正仿宋_GBK" w:cs="FreeSerif"/>
          <w:sz w:val="32"/>
          <w:szCs w:val="32"/>
          <w:lang w:val="en-US" w:eastAsia="zh-CN"/>
        </w:rPr>
        <w:fldChar w:fldCharType="begin"/>
      </w:r>
      <w:r>
        <w:rPr>
          <w:rFonts w:hint="default" w:ascii="FreeSerif" w:hAnsi="FreeSerif" w:eastAsia="方正仿宋_GBK" w:cs="FreeSerif"/>
          <w:sz w:val="32"/>
          <w:szCs w:val="32"/>
          <w:lang w:val="en-US" w:eastAsia="zh-CN"/>
        </w:rPr>
        <w:instrText xml:space="preserve"> HYPERLINK "http://gxw.nc.gov.cn/ncgxw/tongzhigonggao/202404/0705062e38bc4c62aa19e1ec868bfd93/files/1d5ebc2880864887bddf10f9a2274383.pdf" \t "/home/kylin/文档\\x/_blank" </w:instrText>
      </w:r>
      <w:r>
        <w:rPr>
          <w:rFonts w:hint="default" w:ascii="FreeSerif" w:hAnsi="FreeSerif" w:eastAsia="方正仿宋_GBK" w:cs="FreeSerif"/>
          <w:sz w:val="32"/>
          <w:szCs w:val="32"/>
          <w:lang w:val="en-US" w:eastAsia="zh-CN"/>
        </w:rPr>
        <w:fldChar w:fldCharType="separate"/>
      </w:r>
      <w:r>
        <w:rPr>
          <w:rFonts w:hint="default" w:ascii="FreeSerif" w:hAnsi="FreeSerif" w:eastAsia="方正仿宋_GBK" w:cs="FreeSerif"/>
          <w:sz w:val="32"/>
          <w:szCs w:val="32"/>
          <w:lang w:val="en-US" w:eastAsia="zh-CN"/>
        </w:rPr>
        <w:t>《南昌市市级企业技术中心管理办法》</w:t>
      </w:r>
      <w:r>
        <w:rPr>
          <w:rFonts w:hint="default" w:ascii="FreeSerif" w:hAnsi="FreeSerif" w:eastAsia="方正仿宋_GBK" w:cs="FreeSerif"/>
          <w:sz w:val="32"/>
          <w:szCs w:val="32"/>
          <w:lang w:val="en-US" w:eastAsia="zh-CN"/>
        </w:rPr>
        <w:fldChar w:fldCharType="end"/>
      </w:r>
      <w:r>
        <w:rPr>
          <w:rFonts w:hint="eastAsia" w:ascii="FreeSerif" w:hAnsi="FreeSerif" w:eastAsia="方正仿宋_GBK" w:cs="FreeSerif"/>
          <w:sz w:val="32"/>
          <w:szCs w:val="32"/>
          <w:lang w:val="en-US" w:eastAsia="zh-CN"/>
        </w:rPr>
        <w:t>，</w:t>
      </w:r>
      <w:r>
        <w:rPr>
          <w:rFonts w:hint="default" w:ascii="FreeSerif" w:hAnsi="FreeSerif" w:eastAsia="方正仿宋_GBK" w:cs="FreeSerif"/>
          <w:sz w:val="32"/>
          <w:szCs w:val="32"/>
          <w:lang w:val="en-US" w:eastAsia="zh-CN"/>
        </w:rPr>
        <w:t>进一步发挥</w:t>
      </w:r>
      <w:r>
        <w:rPr>
          <w:rFonts w:hint="eastAsia" w:ascii="FreeSerif" w:hAnsi="FreeSerif" w:eastAsia="方正仿宋_GBK" w:cs="FreeSerif"/>
          <w:sz w:val="32"/>
          <w:szCs w:val="32"/>
          <w:lang w:val="en-US" w:eastAsia="zh-CN"/>
        </w:rPr>
        <w:t>我</w:t>
      </w:r>
      <w:r>
        <w:rPr>
          <w:rFonts w:hint="default" w:ascii="FreeSerif" w:hAnsi="FreeSerif" w:eastAsia="方正仿宋_GBK" w:cs="FreeSerif"/>
          <w:sz w:val="32"/>
          <w:szCs w:val="32"/>
          <w:lang w:val="en-US" w:eastAsia="zh-CN"/>
        </w:rPr>
        <w:t>市企业技术中心在建立以企业为主体、以市场为导向、产学研用相结合的技术创新体系中的重要作用</w:t>
      </w:r>
      <w:r>
        <w:rPr>
          <w:rFonts w:hint="eastAsia" w:ascii="FreeSerif" w:hAnsi="FreeSerif" w:eastAsia="方正仿宋_GBK" w:cs="FreeSerif"/>
          <w:sz w:val="32"/>
          <w:szCs w:val="32"/>
          <w:lang w:val="en-US" w:eastAsia="zh-CN"/>
        </w:rPr>
        <w:t>。</w:t>
      </w:r>
      <w:r>
        <w:rPr>
          <w:rFonts w:hint="default" w:ascii="FreeSerif" w:hAnsi="FreeSerif" w:eastAsia="方正仿宋_GBK" w:cs="FreeSerif"/>
          <w:sz w:val="32"/>
          <w:szCs w:val="32"/>
          <w:lang w:val="en-US" w:eastAsia="zh-CN"/>
        </w:rPr>
        <w:t>2023年全市共有26家企业被评为省级企业技术中心</w:t>
      </w:r>
      <w:r>
        <w:rPr>
          <w:rFonts w:hint="eastAsia" w:ascii="FreeSerif" w:hAnsi="FreeSerif" w:eastAsia="方正仿宋_GBK" w:cs="FreeSerif"/>
          <w:sz w:val="32"/>
          <w:szCs w:val="32"/>
          <w:lang w:val="en-US" w:eastAsia="zh-CN"/>
        </w:rPr>
        <w:t>、34家</w:t>
      </w:r>
      <w:r>
        <w:rPr>
          <w:rFonts w:hint="default" w:ascii="FreeSerif" w:hAnsi="FreeSerif" w:eastAsia="方正仿宋_GBK" w:cs="FreeSerif"/>
          <w:sz w:val="32"/>
          <w:szCs w:val="32"/>
          <w:lang w:val="en-US" w:eastAsia="zh-CN"/>
        </w:rPr>
        <w:t>企业被评为</w:t>
      </w:r>
      <w:r>
        <w:rPr>
          <w:rFonts w:hint="eastAsia" w:ascii="FreeSerif" w:hAnsi="FreeSerif" w:eastAsia="方正仿宋_GBK" w:cs="FreeSerif"/>
          <w:sz w:val="32"/>
          <w:szCs w:val="32"/>
          <w:lang w:val="en-US" w:eastAsia="zh-CN"/>
        </w:rPr>
        <w:t>市</w:t>
      </w:r>
      <w:r>
        <w:rPr>
          <w:rFonts w:hint="default" w:ascii="FreeSerif" w:hAnsi="FreeSerif" w:eastAsia="方正仿宋_GBK" w:cs="FreeSerif"/>
          <w:sz w:val="32"/>
          <w:szCs w:val="32"/>
          <w:lang w:val="en-US" w:eastAsia="zh-CN"/>
        </w:rPr>
        <w:t>级企业技术中心</w:t>
      </w:r>
      <w:r>
        <w:rPr>
          <w:rFonts w:hint="eastAsia" w:ascii="FreeSerif" w:hAnsi="FreeSerif" w:eastAsia="方正仿宋_GBK" w:cs="FreeSerif"/>
          <w:sz w:val="32"/>
          <w:szCs w:val="32"/>
          <w:lang w:val="en-US" w:eastAsia="zh-CN"/>
        </w:rPr>
        <w:t>，</w:t>
      </w:r>
      <w:r>
        <w:rPr>
          <w:rFonts w:hint="default" w:ascii="FreeSerif" w:hAnsi="FreeSerif" w:eastAsia="方正仿宋_GBK" w:cs="FreeSerif"/>
          <w:sz w:val="32"/>
          <w:szCs w:val="32"/>
          <w:lang w:val="en-US" w:eastAsia="zh-CN"/>
        </w:rPr>
        <w:t>共有16项产品入选“赣出精品”、46个新产品获2022年度“省优秀新产品”称号，共有12家企业13个产品入选2023年江西省首台（套）重大技术装备推广应用指导目录</w:t>
      </w:r>
      <w:r>
        <w:rPr>
          <w:rFonts w:hint="eastAsia" w:ascii="FreeSerif" w:hAnsi="FreeSerif" w:eastAsia="方正仿宋_GBK" w:cs="FreeSerif"/>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rPr>
          <w:rFonts w:hint="default" w:ascii="FreeSerif" w:hAnsi="FreeSerif" w:eastAsia="方正黑体_GBK" w:cs="FreeSerif"/>
          <w:sz w:val="32"/>
          <w:szCs w:val="32"/>
          <w:lang w:val="en-US" w:eastAsia="zh-CN"/>
        </w:rPr>
      </w:pPr>
      <w:r>
        <w:rPr>
          <w:rFonts w:hint="eastAsia" w:ascii="FreeSerif" w:hAnsi="FreeSerif" w:eastAsia="方正黑体_GBK" w:cs="FreeSerif"/>
          <w:sz w:val="32"/>
          <w:szCs w:val="32"/>
          <w:lang w:val="en-US" w:eastAsia="zh-CN"/>
        </w:rPr>
        <w:t>三、强化服务</w:t>
      </w:r>
      <w:r>
        <w:rPr>
          <w:rFonts w:hint="default" w:ascii="FreeSerif" w:hAnsi="FreeSerif" w:eastAsia="方正黑体_GBK" w:cs="FreeSerif"/>
          <w:sz w:val="32"/>
          <w:szCs w:val="32"/>
          <w:lang w:val="en-US" w:eastAsia="zh-CN"/>
        </w:rPr>
        <w:t>，优化</w:t>
      </w:r>
      <w:r>
        <w:rPr>
          <w:rFonts w:hint="eastAsia" w:ascii="FreeSerif" w:hAnsi="FreeSerif" w:eastAsia="方正黑体_GBK" w:cs="FreeSerif"/>
          <w:sz w:val="32"/>
          <w:szCs w:val="32"/>
          <w:lang w:val="en-US" w:eastAsia="zh-CN"/>
        </w:rPr>
        <w:t>企业</w:t>
      </w:r>
      <w:r>
        <w:rPr>
          <w:rFonts w:hint="default" w:ascii="FreeSerif" w:hAnsi="FreeSerif" w:eastAsia="方正黑体_GBK" w:cs="FreeSerif"/>
          <w:sz w:val="32"/>
          <w:szCs w:val="32"/>
          <w:lang w:val="en-US" w:eastAsia="zh-CN"/>
        </w:rPr>
        <w:t>发展环境</w:t>
      </w:r>
    </w:p>
    <w:p>
      <w:pPr>
        <w:keepNext w:val="0"/>
        <w:keepLines w:val="0"/>
        <w:pageBreakBefore w:val="0"/>
        <w:widowControl/>
        <w:suppressLineNumbers w:val="0"/>
        <w:kinsoku/>
        <w:wordWrap/>
        <w:overflowPunct/>
        <w:topLinePunct w:val="0"/>
        <w:autoSpaceDE/>
        <w:autoSpaceDN/>
        <w:bidi w:val="0"/>
        <w:spacing w:line="240" w:lineRule="auto"/>
        <w:ind w:firstLine="632" w:firstLineChars="200"/>
        <w:jc w:val="both"/>
        <w:rPr>
          <w:rFonts w:hint="default" w:ascii="FreeSerif" w:hAnsi="FreeSerif" w:eastAsia="方正仿宋_GBK" w:cs="FreeSerif"/>
          <w:sz w:val="32"/>
          <w:szCs w:val="32"/>
          <w:lang w:val="en-US" w:eastAsia="zh-CN"/>
        </w:rPr>
      </w:pPr>
      <w:r>
        <w:rPr>
          <w:rFonts w:hint="default" w:ascii="FreeSerif" w:hAnsi="FreeSerif" w:eastAsia="方正楷体_GBK" w:cs="FreeSerif"/>
          <w:b/>
          <w:bCs/>
          <w:kern w:val="0"/>
          <w:sz w:val="32"/>
          <w:szCs w:val="32"/>
          <w:lang w:val="en-US" w:eastAsia="zh-CN" w:bidi="ar-SA"/>
        </w:rPr>
        <w:t>一是做好企业走访帮扶。</w:t>
      </w:r>
      <w:r>
        <w:rPr>
          <w:rFonts w:hint="default" w:ascii="FreeSerif" w:hAnsi="FreeSerif" w:eastAsia="方正仿宋_GBK" w:cs="FreeSerif"/>
          <w:sz w:val="32"/>
          <w:szCs w:val="32"/>
          <w:lang w:val="en-US" w:eastAsia="zh-CN"/>
        </w:rPr>
        <w:t>组织开展“亲清早餐会”，持续开展全市工业企业“大走访、大帮扶”活动，着重帮助企业协调解决用工、融资、物流、要素保障、市场开拓等影响企业生产经营的痛点、堵点和难点问题及政策诉求，助力企业稳定生产、增产增效。</w:t>
      </w:r>
      <w:r>
        <w:rPr>
          <w:rFonts w:hint="eastAsia" w:ascii="FreeSerif" w:hAnsi="FreeSerif" w:eastAsia="方正仿宋_GBK" w:cs="FreeSerif"/>
          <w:sz w:val="32"/>
          <w:szCs w:val="32"/>
          <w:lang w:val="en-US" w:eastAsia="zh-CN"/>
        </w:rPr>
        <w:t>2023</w:t>
      </w:r>
      <w:r>
        <w:rPr>
          <w:rFonts w:hint="default" w:ascii="FreeSerif" w:hAnsi="FreeSerif" w:eastAsia="方正仿宋_GBK" w:cs="FreeSerif"/>
          <w:sz w:val="32"/>
          <w:szCs w:val="32"/>
          <w:lang w:val="en-US" w:eastAsia="zh-CN"/>
        </w:rPr>
        <w:t>年</w:t>
      </w:r>
      <w:r>
        <w:rPr>
          <w:rFonts w:hint="eastAsia" w:ascii="FreeSerif" w:hAnsi="FreeSerif" w:eastAsia="方正仿宋_GBK" w:cs="FreeSerif"/>
          <w:sz w:val="32"/>
          <w:szCs w:val="32"/>
          <w:lang w:val="en-US" w:eastAsia="zh-CN"/>
        </w:rPr>
        <w:t>共</w:t>
      </w:r>
      <w:r>
        <w:rPr>
          <w:rFonts w:hint="default" w:ascii="FreeSerif" w:hAnsi="FreeSerif" w:eastAsia="方正仿宋_GBK" w:cs="FreeSerif"/>
          <w:sz w:val="32"/>
          <w:szCs w:val="32"/>
          <w:lang w:val="en-US" w:eastAsia="zh-CN"/>
        </w:rPr>
        <w:t>完成</w:t>
      </w:r>
      <w:r>
        <w:rPr>
          <w:rFonts w:hint="eastAsia" w:ascii="FreeSerif" w:hAnsi="FreeSerif" w:eastAsia="方正仿宋_GBK" w:cs="FreeSerif"/>
          <w:sz w:val="32"/>
          <w:szCs w:val="32"/>
          <w:lang w:val="en-US" w:eastAsia="zh-CN"/>
        </w:rPr>
        <w:t>4</w:t>
      </w:r>
      <w:r>
        <w:rPr>
          <w:rFonts w:hint="default" w:ascii="FreeSerif" w:hAnsi="FreeSerif" w:eastAsia="方正仿宋_GBK" w:cs="FreeSerif"/>
          <w:sz w:val="32"/>
          <w:szCs w:val="32"/>
          <w:lang w:val="en-US" w:eastAsia="zh-CN"/>
        </w:rPr>
        <w:t>期市工业企业“大走访、大帮扶”活动，市级层面共收集企业问题诉求</w:t>
      </w:r>
      <w:r>
        <w:rPr>
          <w:rFonts w:hint="eastAsia" w:ascii="FreeSerif" w:hAnsi="FreeSerif" w:eastAsia="方正仿宋_GBK" w:cs="FreeSerif"/>
          <w:sz w:val="32"/>
          <w:szCs w:val="32"/>
          <w:lang w:val="en-US" w:eastAsia="zh-CN"/>
        </w:rPr>
        <w:t>99</w:t>
      </w:r>
      <w:r>
        <w:rPr>
          <w:rFonts w:hint="default" w:ascii="FreeSerif" w:hAnsi="FreeSerif" w:eastAsia="方正仿宋_GBK" w:cs="FreeSerif"/>
          <w:sz w:val="32"/>
          <w:szCs w:val="32"/>
          <w:lang w:val="en-US" w:eastAsia="zh-CN"/>
        </w:rPr>
        <w:t>个，均已协调解决，办结率</w:t>
      </w:r>
      <w:r>
        <w:rPr>
          <w:rFonts w:hint="eastAsia" w:ascii="FreeSerif" w:hAnsi="FreeSerif" w:eastAsia="方正仿宋_GBK" w:cs="FreeSerif"/>
          <w:sz w:val="32"/>
          <w:szCs w:val="32"/>
          <w:lang w:val="en-US" w:eastAsia="zh-CN"/>
        </w:rPr>
        <w:t>100</w:t>
      </w:r>
      <w:r>
        <w:rPr>
          <w:rFonts w:hint="default" w:ascii="FreeSerif" w:hAnsi="FreeSerif" w:eastAsia="方正仿宋_GBK" w:cs="FreeSerif"/>
          <w:sz w:val="32"/>
          <w:szCs w:val="32"/>
          <w:lang w:val="en-US" w:eastAsia="zh-CN"/>
        </w:rPr>
        <w:t>%。</w:t>
      </w:r>
      <w:r>
        <w:rPr>
          <w:rFonts w:hint="eastAsia" w:ascii="FreeSerif" w:hAnsi="FreeSerif" w:eastAsia="方正仿宋_GBK" w:cs="FreeSerif"/>
          <w:sz w:val="32"/>
          <w:szCs w:val="32"/>
          <w:lang w:val="en-US" w:eastAsia="zh-CN"/>
        </w:rPr>
        <w:t>同时，</w:t>
      </w:r>
      <w:r>
        <w:rPr>
          <w:rFonts w:hint="default" w:ascii="FreeSerif" w:hAnsi="FreeSerif" w:eastAsia="方正仿宋_GBK" w:cs="FreeSerif"/>
          <w:sz w:val="32"/>
          <w:szCs w:val="32"/>
          <w:lang w:val="en-US" w:eastAsia="zh-CN"/>
        </w:rPr>
        <w:t>对政策落实情况进行跟踪问效，开展政策落实情况调研，抽样调查全市</w:t>
      </w:r>
      <w:r>
        <w:rPr>
          <w:rFonts w:hint="eastAsia" w:ascii="FreeSerif" w:hAnsi="FreeSerif" w:eastAsia="方正仿宋_GBK" w:cs="FreeSerif"/>
          <w:sz w:val="32"/>
          <w:szCs w:val="32"/>
          <w:lang w:val="en-US" w:eastAsia="zh-CN"/>
        </w:rPr>
        <w:t>部分工业企业</w:t>
      </w:r>
      <w:r>
        <w:rPr>
          <w:rFonts w:hint="default" w:ascii="FreeSerif" w:hAnsi="FreeSerif" w:eastAsia="方正仿宋_GBK" w:cs="FreeSerif"/>
          <w:sz w:val="32"/>
          <w:szCs w:val="32"/>
          <w:lang w:val="en-US" w:eastAsia="zh-CN"/>
        </w:rPr>
        <w:t>是否享受到国家、省、市支持企业的各项</w:t>
      </w:r>
      <w:r>
        <w:rPr>
          <w:rFonts w:hint="eastAsia" w:ascii="FreeSerif" w:hAnsi="FreeSerif" w:eastAsia="方正仿宋_GBK" w:cs="FreeSerif"/>
          <w:sz w:val="32"/>
          <w:szCs w:val="32"/>
          <w:lang w:val="en-US" w:eastAsia="zh-CN"/>
        </w:rPr>
        <w:t>涉工</w:t>
      </w:r>
      <w:r>
        <w:rPr>
          <w:rFonts w:hint="default" w:ascii="FreeSerif" w:hAnsi="FreeSerif" w:eastAsia="方正仿宋_GBK" w:cs="FreeSerif"/>
          <w:sz w:val="32"/>
          <w:szCs w:val="32"/>
          <w:lang w:val="en-US" w:eastAsia="zh-CN"/>
        </w:rPr>
        <w:t>政策。</w:t>
      </w:r>
    </w:p>
    <w:p>
      <w:pPr>
        <w:pStyle w:val="2"/>
        <w:keepNext w:val="0"/>
        <w:keepLines w:val="0"/>
        <w:pageBreakBefore w:val="0"/>
        <w:kinsoku/>
        <w:wordWrap/>
        <w:overflowPunct/>
        <w:topLinePunct w:val="0"/>
        <w:autoSpaceDE/>
        <w:autoSpaceDN/>
        <w:bidi w:val="0"/>
        <w:spacing w:line="240" w:lineRule="auto"/>
        <w:ind w:firstLine="632" w:firstLineChars="200"/>
        <w:jc w:val="both"/>
        <w:rPr>
          <w:rFonts w:hint="default" w:ascii="FreeSerif" w:hAnsi="FreeSerif" w:eastAsia="方正仿宋_GBK" w:cs="FreeSerif"/>
          <w:kern w:val="2"/>
          <w:sz w:val="32"/>
          <w:szCs w:val="32"/>
          <w:lang w:val="en-US" w:eastAsia="zh-CN" w:bidi="ar-SA"/>
        </w:rPr>
      </w:pPr>
      <w:r>
        <w:rPr>
          <w:rFonts w:hint="eastAsia" w:ascii="FreeSerif" w:hAnsi="FreeSerif" w:eastAsia="方正楷体_GBK" w:cs="FreeSerif"/>
          <w:b/>
          <w:bCs/>
          <w:kern w:val="0"/>
          <w:sz w:val="32"/>
          <w:szCs w:val="32"/>
          <w:lang w:val="en-US" w:eastAsia="zh-CN" w:bidi="ar-SA"/>
        </w:rPr>
        <w:t>二是</w:t>
      </w:r>
      <w:r>
        <w:rPr>
          <w:rFonts w:hint="default" w:ascii="FreeSerif" w:hAnsi="FreeSerif" w:eastAsia="方正楷体_GBK" w:cs="FreeSerif"/>
          <w:b/>
          <w:bCs/>
          <w:kern w:val="0"/>
          <w:sz w:val="32"/>
          <w:szCs w:val="32"/>
          <w:lang w:val="en-US" w:eastAsia="zh-CN" w:bidi="ar-SA"/>
        </w:rPr>
        <w:t>深入推进产业链“链长制”。</w:t>
      </w:r>
      <w:r>
        <w:rPr>
          <w:rFonts w:hint="default" w:ascii="FreeSerif" w:hAnsi="FreeSerif" w:eastAsia="方正仿宋_GBK" w:cs="FreeSerif"/>
          <w:kern w:val="2"/>
          <w:sz w:val="32"/>
          <w:szCs w:val="32"/>
          <w:lang w:val="en-US" w:eastAsia="zh-CN" w:bidi="ar-SA"/>
        </w:rPr>
        <w:t>积极开展调研座谈、技术对接、市场拓展、金融保链强链等综合活动，</w:t>
      </w:r>
      <w:r>
        <w:rPr>
          <w:rFonts w:hint="eastAsia" w:ascii="FreeSerif" w:hAnsi="FreeSerif" w:eastAsia="方正仿宋_GBK" w:cs="FreeSerif"/>
          <w:kern w:val="2"/>
          <w:sz w:val="32"/>
          <w:szCs w:val="32"/>
          <w:lang w:val="en-US" w:eastAsia="zh-CN" w:bidi="ar-SA"/>
        </w:rPr>
        <w:t>2023年</w:t>
      </w:r>
      <w:r>
        <w:rPr>
          <w:rFonts w:hint="default" w:ascii="FreeSerif" w:hAnsi="FreeSerif" w:eastAsia="方正仿宋_GBK" w:cs="FreeSerif"/>
          <w:kern w:val="2"/>
          <w:sz w:val="32"/>
          <w:szCs w:val="32"/>
          <w:lang w:val="en-US" w:eastAsia="zh-CN" w:bidi="ar-SA"/>
        </w:rPr>
        <w:t>累计开展各类活动329次（场），产销对接、产业链招商合计66次（场），签约项目159个，签约金额429.6亿元；产融对接活动授信企业245户，授信额度562.38亿元。同时，对我市11条重点产业链“链长制”进行优化，市级层面由市政府市长担任总链长，两个开发区党工委书记以及市政府其他市级领导担任各重点产业链链长，进一步推动产业链链长制工作巩固提升。</w:t>
      </w:r>
    </w:p>
    <w:p>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240" w:lineRule="auto"/>
        <w:ind w:left="0" w:right="0" w:firstLine="632" w:firstLineChars="200"/>
        <w:jc w:val="both"/>
        <w:textAlignment w:val="baseline"/>
        <w:rPr>
          <w:rFonts w:hint="default" w:ascii="FreeSerif" w:hAnsi="FreeSerif" w:eastAsia="方正仿宋_GBK" w:cs="FreeSerif"/>
          <w:kern w:val="2"/>
          <w:sz w:val="32"/>
          <w:szCs w:val="32"/>
          <w:lang w:val="en-US" w:eastAsia="zh-CN" w:bidi="ar-SA"/>
        </w:rPr>
      </w:pPr>
      <w:r>
        <w:rPr>
          <w:rFonts w:hint="default" w:ascii="FreeSerif" w:hAnsi="FreeSerif" w:eastAsia="方正仿宋_GBK" w:cs="FreeSerif"/>
          <w:kern w:val="2"/>
          <w:sz w:val="32"/>
          <w:szCs w:val="32"/>
          <w:lang w:val="en-US" w:eastAsia="zh-CN" w:bidi="ar-SA"/>
        </w:rPr>
        <w:t>下一步，我</w:t>
      </w:r>
      <w:r>
        <w:rPr>
          <w:rFonts w:hint="eastAsia" w:ascii="FreeSerif" w:hAnsi="FreeSerif" w:eastAsia="方正仿宋_GBK" w:cs="FreeSerif"/>
          <w:kern w:val="2"/>
          <w:sz w:val="32"/>
          <w:szCs w:val="32"/>
          <w:lang w:val="en-US" w:eastAsia="zh-CN" w:bidi="ar-SA"/>
        </w:rPr>
        <w:t>局</w:t>
      </w:r>
      <w:r>
        <w:rPr>
          <w:rFonts w:hint="default" w:ascii="FreeSerif" w:hAnsi="FreeSerif" w:eastAsia="方正仿宋_GBK" w:cs="FreeSerif"/>
          <w:kern w:val="2"/>
          <w:sz w:val="32"/>
          <w:szCs w:val="32"/>
          <w:lang w:val="en-US" w:eastAsia="zh-CN" w:bidi="ar-SA"/>
        </w:rPr>
        <w:t>将在政策和财力允许范围内，创新</w:t>
      </w:r>
      <w:r>
        <w:rPr>
          <w:rFonts w:hint="eastAsia" w:ascii="FreeSerif" w:hAnsi="FreeSerif" w:eastAsia="方正仿宋_GBK" w:cs="FreeSerif"/>
          <w:kern w:val="2"/>
          <w:sz w:val="32"/>
          <w:szCs w:val="32"/>
          <w:lang w:val="en-US" w:eastAsia="zh-CN" w:bidi="ar-SA"/>
        </w:rPr>
        <w:t>企业</w:t>
      </w:r>
      <w:r>
        <w:rPr>
          <w:rFonts w:hint="default" w:ascii="FreeSerif" w:hAnsi="FreeSerif" w:eastAsia="方正仿宋_GBK" w:cs="FreeSerif"/>
          <w:kern w:val="2"/>
          <w:sz w:val="32"/>
          <w:szCs w:val="32"/>
          <w:lang w:val="en-US" w:eastAsia="zh-CN" w:bidi="ar-SA"/>
        </w:rPr>
        <w:t>扶持方式，继续加大对惠企政策落实工作的支持力度，为全市经济持续健康发展提供有力保障。</w:t>
      </w:r>
    </w:p>
    <w:p>
      <w:pPr>
        <w:keepNext w:val="0"/>
        <w:keepLines w:val="0"/>
        <w:pageBreakBefore w:val="0"/>
        <w:widowControl/>
        <w:suppressLineNumbers w:val="0"/>
        <w:kinsoku/>
        <w:wordWrap/>
        <w:overflowPunct/>
        <w:topLinePunct w:val="0"/>
        <w:autoSpaceDE/>
        <w:autoSpaceDN/>
        <w:bidi w:val="0"/>
        <w:adjustRightInd/>
        <w:snapToGrid/>
        <w:spacing w:line="240" w:lineRule="auto"/>
        <w:ind w:firstLine="632" w:firstLineChars="200"/>
        <w:jc w:val="both"/>
        <w:textAlignment w:val="auto"/>
        <w:rPr>
          <w:rFonts w:hint="default" w:ascii="FreeSerif" w:hAnsi="FreeSerif" w:eastAsia="方正仿宋_GBK" w:cs="FreeSerif"/>
          <w:kern w:val="2"/>
          <w:sz w:val="32"/>
          <w:szCs w:val="32"/>
          <w:lang w:val="en-US" w:eastAsia="zh-CN" w:bidi="ar-SA"/>
        </w:rPr>
      </w:pPr>
      <w:r>
        <w:rPr>
          <w:rFonts w:hint="default" w:ascii="FreeSerif" w:hAnsi="FreeSerif" w:eastAsia="方正仿宋_GBK" w:cs="FreeSerif"/>
          <w:kern w:val="2"/>
          <w:sz w:val="32"/>
          <w:szCs w:val="32"/>
          <w:lang w:val="en-US" w:eastAsia="zh-CN" w:bidi="ar-SA"/>
        </w:rPr>
        <w:t>再次感谢您对我</w:t>
      </w:r>
      <w:r>
        <w:rPr>
          <w:rFonts w:hint="eastAsia" w:ascii="FreeSerif" w:hAnsi="FreeSerif" w:eastAsia="方正仿宋_GBK" w:cs="FreeSerif"/>
          <w:kern w:val="2"/>
          <w:sz w:val="32"/>
          <w:szCs w:val="32"/>
          <w:lang w:val="en-US" w:eastAsia="zh-CN" w:bidi="ar-SA"/>
        </w:rPr>
        <w:t>市</w:t>
      </w:r>
      <w:r>
        <w:rPr>
          <w:rFonts w:hint="default" w:ascii="FreeSerif" w:hAnsi="FreeSerif" w:eastAsia="方正仿宋_GBK" w:cs="FreeSerif"/>
          <w:kern w:val="2"/>
          <w:sz w:val="32"/>
          <w:szCs w:val="32"/>
          <w:lang w:val="en-US" w:eastAsia="zh-CN" w:bidi="ar-SA"/>
        </w:rPr>
        <w:t>经济</w:t>
      </w:r>
      <w:r>
        <w:rPr>
          <w:rFonts w:hint="eastAsia" w:ascii="FreeSerif" w:hAnsi="FreeSerif" w:eastAsia="方正仿宋_GBK" w:cs="FreeSerif"/>
          <w:kern w:val="2"/>
          <w:sz w:val="32"/>
          <w:szCs w:val="32"/>
          <w:lang w:val="en-US" w:eastAsia="zh-CN" w:bidi="ar-SA"/>
        </w:rPr>
        <w:t>发展</w:t>
      </w:r>
      <w:r>
        <w:rPr>
          <w:rFonts w:hint="default" w:ascii="FreeSerif" w:hAnsi="FreeSerif" w:eastAsia="方正仿宋_GBK" w:cs="FreeSerif"/>
          <w:kern w:val="2"/>
          <w:sz w:val="32"/>
          <w:szCs w:val="32"/>
          <w:lang w:val="en-US" w:eastAsia="zh-CN" w:bidi="ar-SA"/>
        </w:rPr>
        <w:t>的关心和支持，欢迎今后多提宝贵意见。</w:t>
      </w:r>
    </w:p>
    <w:p>
      <w:pPr>
        <w:pStyle w:val="9"/>
        <w:keepNext w:val="0"/>
        <w:keepLines w:val="0"/>
        <w:pageBreakBefore w:val="0"/>
        <w:kinsoku/>
        <w:wordWrap/>
        <w:overflowPunct/>
        <w:topLinePunct w:val="0"/>
        <w:autoSpaceDE/>
        <w:autoSpaceDN/>
        <w:bidi w:val="0"/>
        <w:spacing w:line="240" w:lineRule="auto"/>
        <w:jc w:val="both"/>
        <w:rPr>
          <w:rFonts w:hint="default" w:ascii="CESI仿宋-GB2312" w:hAnsi="CESI仿宋-GB2312" w:eastAsia="CESI仿宋-GB2312" w:cs="CESI仿宋-GB2312"/>
          <w:kern w:val="2"/>
          <w:sz w:val="32"/>
          <w:szCs w:val="32"/>
          <w:lang w:val="en-US" w:eastAsia="zh-CN" w:bidi="ar-SA"/>
        </w:rPr>
      </w:pPr>
    </w:p>
    <w:p>
      <w:pPr>
        <w:pStyle w:val="9"/>
        <w:keepNext w:val="0"/>
        <w:keepLines w:val="0"/>
        <w:pageBreakBefore w:val="0"/>
        <w:kinsoku/>
        <w:wordWrap/>
        <w:overflowPunct/>
        <w:topLinePunct w:val="0"/>
        <w:autoSpaceDE/>
        <w:autoSpaceDN/>
        <w:bidi w:val="0"/>
        <w:spacing w:line="240" w:lineRule="auto"/>
        <w:jc w:val="both"/>
        <w:rPr>
          <w:rFonts w:hint="default" w:ascii="CESI仿宋-GB2312" w:hAnsi="CESI仿宋-GB2312" w:eastAsia="CESI仿宋-GB2312" w:cs="CESI仿宋-GB2312"/>
          <w:kern w:val="2"/>
          <w:sz w:val="32"/>
          <w:szCs w:val="32"/>
          <w:lang w:val="en-US" w:eastAsia="zh-CN" w:bidi="ar-SA"/>
        </w:rPr>
      </w:pPr>
    </w:p>
    <w:p>
      <w:pPr>
        <w:pStyle w:val="9"/>
        <w:keepNext w:val="0"/>
        <w:keepLines w:val="0"/>
        <w:pageBreakBefore w:val="0"/>
        <w:kinsoku/>
        <w:wordWrap/>
        <w:overflowPunct/>
        <w:topLinePunct w:val="0"/>
        <w:autoSpaceDE/>
        <w:autoSpaceDN/>
        <w:bidi w:val="0"/>
        <w:spacing w:line="240" w:lineRule="auto"/>
        <w:jc w:val="both"/>
        <w:rPr>
          <w:rFonts w:hint="default" w:ascii="CESI仿宋-GB2312" w:hAnsi="CESI仿宋-GB2312" w:eastAsia="CESI仿宋-GB2312" w:cs="CESI仿宋-GB2312"/>
          <w:kern w:val="2"/>
          <w:sz w:val="32"/>
          <w:szCs w:val="32"/>
          <w:lang w:val="en-US" w:eastAsia="zh-CN" w:bidi="ar-SA"/>
        </w:rPr>
      </w:pPr>
    </w:p>
    <w:p>
      <w:pPr>
        <w:pStyle w:val="2"/>
        <w:keepNext w:val="0"/>
        <w:keepLines w:val="0"/>
        <w:pageBreakBefore w:val="0"/>
        <w:widowControl w:val="0"/>
        <w:kinsoku/>
        <w:wordWrap/>
        <w:overflowPunct/>
        <w:topLinePunct w:val="0"/>
        <w:autoSpaceDE/>
        <w:autoSpaceDN/>
        <w:bidi w:val="0"/>
        <w:adjustRightInd/>
        <w:snapToGrid/>
        <w:spacing w:line="240" w:lineRule="auto"/>
        <w:jc w:val="right"/>
        <w:textAlignment w:val="auto"/>
        <w:rPr>
          <w:rFonts w:hint="default" w:ascii="FreeSerif" w:hAnsi="FreeSerif" w:eastAsia="方正仿宋_GBK" w:cs="FreeSerif"/>
          <w:kern w:val="2"/>
          <w:sz w:val="32"/>
          <w:szCs w:val="32"/>
          <w:lang w:val="en-US" w:eastAsia="zh-CN" w:bidi="ar-SA"/>
        </w:rPr>
      </w:pPr>
      <w:r>
        <w:rPr>
          <w:rFonts w:hint="default" w:ascii="FreeSerif" w:hAnsi="FreeSerif" w:eastAsia="方正仿宋_GBK" w:cs="FreeSerif"/>
          <w:kern w:val="2"/>
          <w:sz w:val="32"/>
          <w:szCs w:val="32"/>
          <w:lang w:val="en-US" w:eastAsia="zh-CN" w:bidi="ar-SA"/>
        </w:rPr>
        <w:t>南昌市工业和信息化局</w:t>
      </w:r>
    </w:p>
    <w:p>
      <w:pPr>
        <w:pStyle w:val="2"/>
        <w:keepNext w:val="0"/>
        <w:keepLines w:val="0"/>
        <w:pageBreakBefore w:val="0"/>
        <w:widowControl w:val="0"/>
        <w:kinsoku/>
        <w:wordWrap w:val="0"/>
        <w:overflowPunct/>
        <w:topLinePunct w:val="0"/>
        <w:autoSpaceDE/>
        <w:autoSpaceDN/>
        <w:bidi w:val="0"/>
        <w:adjustRightInd/>
        <w:snapToGrid/>
        <w:spacing w:line="240" w:lineRule="auto"/>
        <w:jc w:val="right"/>
        <w:textAlignment w:val="auto"/>
        <w:rPr>
          <w:rFonts w:hint="default" w:ascii="FreeSerif" w:hAnsi="FreeSerif" w:eastAsia="方正仿宋_GBK" w:cs="FreeSerif"/>
          <w:kern w:val="2"/>
          <w:sz w:val="32"/>
          <w:szCs w:val="32"/>
          <w:lang w:val="en-US" w:eastAsia="zh-CN" w:bidi="ar-SA"/>
        </w:rPr>
      </w:pPr>
      <w:r>
        <w:rPr>
          <w:rFonts w:hint="default" w:ascii="FreeSerif" w:hAnsi="FreeSerif" w:eastAsia="方正仿宋_GBK" w:cs="FreeSerif"/>
          <w:kern w:val="2"/>
          <w:sz w:val="32"/>
          <w:szCs w:val="32"/>
          <w:lang w:val="en-US" w:eastAsia="zh-CN" w:bidi="ar-SA"/>
        </w:rPr>
        <w:t>2024年</w:t>
      </w:r>
      <w:r>
        <w:rPr>
          <w:rFonts w:hint="eastAsia" w:ascii="FreeSerif" w:hAnsi="FreeSerif" w:eastAsia="方正仿宋_GBK" w:cs="FreeSerif"/>
          <w:kern w:val="2"/>
          <w:sz w:val="32"/>
          <w:szCs w:val="32"/>
          <w:lang w:val="en-US" w:eastAsia="zh-CN" w:bidi="ar-SA"/>
        </w:rPr>
        <w:t>7</w:t>
      </w:r>
      <w:r>
        <w:rPr>
          <w:rFonts w:hint="default" w:ascii="FreeSerif" w:hAnsi="FreeSerif" w:eastAsia="方正仿宋_GBK" w:cs="FreeSerif"/>
          <w:kern w:val="2"/>
          <w:sz w:val="32"/>
          <w:szCs w:val="32"/>
          <w:lang w:val="en-US" w:eastAsia="zh-CN" w:bidi="ar-SA"/>
        </w:rPr>
        <w:t>月</w:t>
      </w:r>
      <w:r>
        <w:rPr>
          <w:rFonts w:hint="eastAsia" w:ascii="FreeSerif" w:hAnsi="FreeSerif" w:eastAsia="方正仿宋_GBK" w:cs="FreeSerif"/>
          <w:kern w:val="2"/>
          <w:sz w:val="32"/>
          <w:szCs w:val="32"/>
          <w:lang w:val="en-US" w:eastAsia="zh-CN" w:bidi="ar-SA"/>
        </w:rPr>
        <w:t>3</w:t>
      </w:r>
      <w:r>
        <w:rPr>
          <w:rFonts w:hint="default" w:ascii="FreeSerif" w:hAnsi="FreeSerif" w:eastAsia="方正仿宋_GBK" w:cs="FreeSerif"/>
          <w:kern w:val="2"/>
          <w:sz w:val="32"/>
          <w:szCs w:val="32"/>
          <w:lang w:val="en-US" w:eastAsia="zh-CN" w:bidi="ar-SA"/>
        </w:rPr>
        <w:t>日</w:t>
      </w:r>
      <w:r>
        <w:rPr>
          <w:rFonts w:hint="eastAsia" w:ascii="FreeSerif" w:hAnsi="FreeSerif" w:eastAsia="方正仿宋_GBK" w:cs="FreeSerif"/>
          <w:kern w:val="2"/>
          <w:sz w:val="32"/>
          <w:szCs w:val="32"/>
          <w:lang w:val="en-US" w:eastAsia="zh-CN" w:bidi="ar-SA"/>
        </w:rPr>
        <w:t xml:space="preserve">  </w:t>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before="292" w:beforeLines="50"/>
        <w:textAlignment w:val="auto"/>
        <w:rPr>
          <w:rFonts w:hint="default"/>
          <w:lang w:val="en-US" w:eastAsia="zh-CN"/>
        </w:rPr>
      </w:pPr>
      <w:r>
        <w:rPr>
          <w:rFonts w:hint="default"/>
          <w:lang w:val="en-US" w:eastAsia="zh-CN"/>
        </w:rPr>
        <w:t>抄送：市政协提案委，市政府办公室</w:t>
      </w:r>
    </w:p>
    <w:p>
      <w:pPr>
        <w:rPr>
          <w:rFonts w:hint="default"/>
          <w:lang w:val="en-US" w:eastAsia="zh-CN"/>
        </w:rPr>
      </w:pPr>
      <w:r>
        <w:rPr>
          <w:rFonts w:hint="default"/>
          <w:lang w:val="en-US" w:eastAsia="zh-CN"/>
        </w:rPr>
        <w:t>联系人及电话：</w:t>
      </w:r>
      <w:r>
        <w:rPr>
          <w:rFonts w:hint="eastAsia"/>
          <w:lang w:val="en-US" w:eastAsia="zh-CN"/>
        </w:rPr>
        <w:t>汤江涛</w:t>
      </w:r>
      <w:r>
        <w:rPr>
          <w:rFonts w:hint="default"/>
          <w:lang w:val="en-US" w:eastAsia="zh-CN"/>
        </w:rPr>
        <w:t>，8388</w:t>
      </w:r>
      <w:r>
        <w:rPr>
          <w:rFonts w:hint="eastAsia"/>
          <w:lang w:val="en-US" w:eastAsia="zh-CN"/>
        </w:rPr>
        <w:t>4086</w:t>
      </w:r>
    </w:p>
    <w:sectPr>
      <w:footerReference r:id="rId3" w:type="default"/>
      <w:pgSz w:w="11906" w:h="16838"/>
      <w:pgMar w:top="2098" w:right="1531" w:bottom="1984" w:left="1531" w:header="851" w:footer="1417" w:gutter="0"/>
      <w:paperSrc/>
      <w:pgNumType w:fmt="decimal"/>
      <w:cols w:space="0" w:num="1"/>
      <w:rtlGutter w:val="0"/>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EE"/>
    <w:family w:val="roman"/>
    <w:pitch w:val="default"/>
    <w:sig w:usb0="00000000" w:usb1="00000000" w:usb2="00000008"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FreeSerif">
    <w:panose1 w:val="02020603050405020304"/>
    <w:charset w:val="00"/>
    <w:family w:val="auto"/>
    <w:pitch w:val="default"/>
    <w:sig w:usb0="E59FAFFF" w:usb1="C200FDFF" w:usb2="43501B29" w:usb3="04000043" w:csb0="600101FF" w:csb1="FFFF0000"/>
  </w:font>
  <w:font w:name="CESI小标宋-GB2312">
    <w:panose1 w:val="02000500000000000000"/>
    <w:charset w:val="86"/>
    <w:family w:val="auto"/>
    <w:pitch w:val="default"/>
    <w:sig w:usb0="800002AF" w:usb1="084F6CF8" w:usb2="00000010" w:usb3="00000000" w:csb0="0004000F" w:csb1="00000000"/>
  </w:font>
  <w:font w:name="CESI仿宋-GB2312">
    <w:panose1 w:val="02000500000000000000"/>
    <w:charset w:val="86"/>
    <w:family w:val="auto"/>
    <w:pitch w:val="default"/>
    <w:sig w:usb0="800002AF" w:usb1="084F6CF8" w:usb2="00000010" w:usb3="00000000" w:csb0="0004000F"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Droid Sans Fallback">
    <w:panose1 w:val="020B0502000000000001"/>
    <w:charset w:val="86"/>
    <w:family w:val="auto"/>
    <w:pitch w:val="default"/>
    <w:sig w:usb0="910002FF" w:usb1="2BDFFCFB" w:usb2="00000036" w:usb3="00000000" w:csb0="203F01FF" w:csb1="D7FF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2SFJLyAIAAOwFAAAOAAAAZHJz&#10;L2Uyb0RvYy54bWytVM2O0zAQviPxDpbv2STdbDepNl11mw1CqtiVCuLsOk4T4diW7f4siCu8AScu&#10;3HmufQ7GbtPuLgghoAd3nBnPzPfNz8XltuNozbRppchxfBJhxASVVSuWOX7zugxSjIwloiJcCpbj&#10;O2bw5fj5s4uNGrGBbCSvmEbgRJjRRuW4sVaNwtDQhnXEnEjFBChrqTti4aqXYaXJBrx3PBxE0TDc&#10;SF0pLSkzBr4WOyUee/91zai9qWvDLOI5htysP7U/F+4MxxdktNRENS3dp0H+IouOtAKCHlwVxBK0&#10;0u1PrrqWamlkbU+o7EJZ1y1lHgOgiaMnaOYNUcxjAXKMOtBk/p9b+mp9q1FbQe0wEqSDEt1/+Xz/&#10;9fv9t08odvRslBmB1VyBnd1eyW2OrV6xXmXguwO+rXXn/gESAhPg+u7AL9taROFjnA7SNAIVBV1/&#10;gRDh8bnSxr5gskNOyLGGAnpeyXpm7M60N3HRhCxbzn0RuUCbHA9PzyL/4KAB51w4W8gCfOylXXE+&#10;ZFF2nV6nSZAMhtdBEhVFMCmnSTAs4/Oz4rSYTov4o/MXJ6OmrSomXLy+UeLkzwqxb9ldiQ+tYiRv&#10;K+fOpWT0cjHlGq0JNGrpf45hSP6BWfg4Da8GVE8gxYMkuhpkQTlMz4OkTM6C7DxKgyjOrrJhlGRJ&#10;UT6GNGsF+3dIj9h/kDQZuYIdsC04oe9+C82lc4QGDPSFC10r7vrNSXa72AJFTlzI6g7aU8vdfBtF&#10;yxaCzoixt0TDQEPPwZKyN3DUXEKfyL2EUSP1+199d/ZQXtBitIEFkWMBGwwj/lLA/Lld0gu6Fxa9&#10;IFbdVEIhYaYgFy/CA215L9Zadm9hc01cjJpwA46JoBANpqsXpxZueyVsQMomk8N9pXS7bI6PYZso&#10;Ymdiruh+Pn1XqcnKwoj4yTkSBey6C6wUz/N+/bmd9fDurY5Levw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FgAAAGRycy9QSwECFAAUAAAA&#10;CACHTuJAs0lY7tAAAAAFAQAADwAAAAAAAAABACAAAAA4AAAAZHJzL2Rvd25yZXYueG1sUEsBAhQA&#10;FAAAAAgAh07iQHZIUkvIAgAA7AUAAA4AAAAAAAAAAQAgAAAANQEAAGRycy9lMm9Eb2MueG1sUEsF&#10;BgAAAAAGAAYAWQEAAG8GAAAAAA==&#10;">
              <v:fill on="f" focussize="0,0"/>
              <v:stroke on="f" weight="0.5pt"/>
              <v:imagedata o:title=""/>
              <o:lock v:ext="edit" aspectratio="f"/>
              <v:textbox inset="0mm,0mm,0mm,0mm" style="mso-fit-shape-to-text:t;">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58"/>
  <w:drawingGridVerticalSpacing w:val="290"/>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1947CF"/>
    <w:rsid w:val="1FFE1DC2"/>
    <w:rsid w:val="3BF71F9B"/>
    <w:rsid w:val="45DF943F"/>
    <w:rsid w:val="4A1947CF"/>
    <w:rsid w:val="4BF7D1FF"/>
    <w:rsid w:val="57FFA914"/>
    <w:rsid w:val="5DADEE4D"/>
    <w:rsid w:val="5F79BD2E"/>
    <w:rsid w:val="6E5F0CFE"/>
    <w:rsid w:val="6EFF981C"/>
    <w:rsid w:val="70FBCA35"/>
    <w:rsid w:val="722EFA5C"/>
    <w:rsid w:val="75DE3EF0"/>
    <w:rsid w:val="77E6542B"/>
    <w:rsid w:val="792FD515"/>
    <w:rsid w:val="7B4F02B0"/>
    <w:rsid w:val="7BABC0A2"/>
    <w:rsid w:val="7EE7C668"/>
    <w:rsid w:val="7F35F67B"/>
    <w:rsid w:val="7FEB05FD"/>
    <w:rsid w:val="7FED50D2"/>
    <w:rsid w:val="7FF45573"/>
    <w:rsid w:val="7FFF582E"/>
    <w:rsid w:val="A6EF102C"/>
    <w:rsid w:val="AE67DC04"/>
    <w:rsid w:val="BBDA9667"/>
    <w:rsid w:val="BD9B0D40"/>
    <w:rsid w:val="BDD65C71"/>
    <w:rsid w:val="BFAB5972"/>
    <w:rsid w:val="CCF75156"/>
    <w:rsid w:val="DD3D6F0F"/>
    <w:rsid w:val="DEFD75BB"/>
    <w:rsid w:val="E157EC06"/>
    <w:rsid w:val="E36EA789"/>
    <w:rsid w:val="E7FACA42"/>
    <w:rsid w:val="E7FB7853"/>
    <w:rsid w:val="EEBF5545"/>
    <w:rsid w:val="F06AB11C"/>
    <w:rsid w:val="F1827287"/>
    <w:rsid w:val="F7BBB527"/>
    <w:rsid w:val="FC3F7C6E"/>
    <w:rsid w:val="FC47A7F9"/>
    <w:rsid w:val="FCF89F05"/>
    <w:rsid w:val="FD755A03"/>
    <w:rsid w:val="FFFA92DD"/>
    <w:rsid w:val="FFFBE91E"/>
    <w:rsid w:val="FFFECCA3"/>
    <w:rsid w:val="FFFF4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FreeSerif" w:hAnsi="FreeSerif" w:eastAsia="方正仿宋_GBK" w:cstheme="minorBidi"/>
      <w:kern w:val="2"/>
      <w:sz w:val="32"/>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样式 行距: 固定值 28.9 磅"/>
    <w:basedOn w:val="1"/>
    <w:qFormat/>
    <w:uiPriority w:val="0"/>
    <w:pPr>
      <w:spacing w:line="578" w:lineRule="exact"/>
    </w:pPr>
    <w:rPr>
      <w:rFonts w:ascii="Calibri" w:hAnsi="Calibri" w:eastAsia="宋体"/>
      <w:szCs w:val="32"/>
    </w:rPr>
  </w:style>
  <w:style w:type="paragraph" w:styleId="4">
    <w:name w:val="Normal Indent"/>
    <w:basedOn w:val="1"/>
    <w:next w:val="1"/>
    <w:qFormat/>
    <w:uiPriority w:val="0"/>
    <w:pPr>
      <w:overflowPunct w:val="0"/>
      <w:autoSpaceDE w:val="0"/>
      <w:autoSpaceDN w:val="0"/>
      <w:adjustRightInd w:val="0"/>
      <w:ind w:firstLine="420"/>
      <w:jc w:val="left"/>
      <w:textAlignment w:val="baseline"/>
    </w:pPr>
    <w:rPr>
      <w:rFonts w:ascii="Times New Roman" w:hAnsi="Times New Roman" w:eastAsia="宋体" w:cs="Times New Roman"/>
      <w:kern w:val="0"/>
      <w:sz w:val="20"/>
      <w:szCs w:val="20"/>
      <w:lang w:val="en-US" w:eastAsia="zh-CN" w:bidi="ar-SA"/>
    </w:rPr>
  </w:style>
  <w:style w:type="paragraph" w:styleId="5">
    <w:name w:val="Body Text"/>
    <w:basedOn w:val="1"/>
    <w:next w:val="6"/>
    <w:qFormat/>
    <w:uiPriority w:val="1"/>
    <w:pPr>
      <w:widowControl w:val="0"/>
      <w:autoSpaceDE w:val="0"/>
      <w:autoSpaceDN w:val="0"/>
    </w:pPr>
    <w:rPr>
      <w:rFonts w:ascii="宋体" w:hAnsi="宋体" w:eastAsia="宋体" w:cs="宋体"/>
      <w:sz w:val="32"/>
      <w:szCs w:val="32"/>
      <w:lang w:val="zh-CN" w:eastAsia="zh-CN" w:bidi="zh-CN"/>
    </w:rPr>
  </w:style>
  <w:style w:type="paragraph" w:styleId="6">
    <w:name w:val="header"/>
    <w:basedOn w:val="1"/>
    <w:qFormat/>
    <w:uiPriority w:val="99"/>
    <w:pPr>
      <w:pBdr>
        <w:bottom w:val="single" w:color="auto" w:sz="6" w:space="1"/>
      </w:pBdr>
      <w:snapToGrid w:val="0"/>
      <w:jc w:val="center"/>
    </w:pPr>
    <w:rPr>
      <w:kern w:val="0"/>
      <w:sz w:val="18"/>
      <w:szCs w:val="20"/>
    </w:rPr>
  </w:style>
  <w:style w:type="paragraph" w:styleId="7">
    <w:name w:val="Body Text Indent"/>
    <w:basedOn w:val="1"/>
    <w:next w:val="4"/>
    <w:qFormat/>
    <w:uiPriority w:val="99"/>
    <w:pPr>
      <w:spacing w:after="120"/>
      <w:ind w:left="420" w:leftChars="200"/>
    </w:pPr>
    <w:rPr>
      <w:rFonts w:ascii="Calibri" w:hAnsi="Calibri" w:eastAsia="宋体" w:cs="Times New Roman"/>
      <w:szCs w:val="24"/>
    </w:rPr>
  </w:style>
  <w:style w:type="paragraph" w:styleId="8">
    <w:name w:val="footer"/>
    <w:basedOn w:val="1"/>
    <w:qFormat/>
    <w:uiPriority w:val="99"/>
    <w:pPr>
      <w:tabs>
        <w:tab w:val="center" w:pos="4153"/>
        <w:tab w:val="right" w:pos="8306"/>
      </w:tabs>
      <w:snapToGrid w:val="0"/>
      <w:jc w:val="left"/>
    </w:pPr>
    <w:rPr>
      <w:sz w:val="18"/>
      <w:szCs w:val="18"/>
    </w:rPr>
  </w:style>
  <w:style w:type="paragraph" w:styleId="9">
    <w:name w:val="footnote text"/>
    <w:basedOn w:val="1"/>
    <w:qFormat/>
    <w:uiPriority w:val="0"/>
    <w:pPr>
      <w:snapToGrid w:val="0"/>
      <w:jc w:val="left"/>
    </w:pPr>
    <w:rPr>
      <w:sz w:val="18"/>
      <w:szCs w:val="18"/>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1">
    <w:name w:val="Body Text First Indent"/>
    <w:basedOn w:val="5"/>
    <w:semiHidden/>
    <w:qFormat/>
    <w:uiPriority w:val="99"/>
    <w:pPr>
      <w:spacing w:after="120"/>
      <w:ind w:firstLine="420" w:firstLineChars="100"/>
    </w:pPr>
    <w:rPr>
      <w:rFonts w:ascii="Times New Roman" w:hAnsi="Times New Roman" w:cs="Times New Roman"/>
      <w:szCs w:val="22"/>
      <w:lang w:val="en-US"/>
    </w:rPr>
  </w:style>
  <w:style w:type="paragraph" w:styleId="12">
    <w:name w:val="Body Text First Indent 2"/>
    <w:basedOn w:val="5"/>
    <w:next w:val="1"/>
    <w:qFormat/>
    <w:uiPriority w:val="0"/>
    <w:pPr>
      <w:ind w:left="420" w:leftChars="200" w:firstLine="210"/>
    </w:pPr>
  </w:style>
  <w:style w:type="character" w:styleId="15">
    <w:name w:val="Strong"/>
    <w:basedOn w:val="14"/>
    <w:qFormat/>
    <w:uiPriority w:val="0"/>
    <w:rPr>
      <w:b/>
    </w:rPr>
  </w:style>
  <w:style w:type="character" w:styleId="16">
    <w:name w:val="page number"/>
    <w:basedOn w:val="14"/>
    <w:qFormat/>
    <w:uiPriority w:val="99"/>
    <w:rPr>
      <w:rFonts w:cs="Times New Roman"/>
    </w:rPr>
  </w:style>
  <w:style w:type="character" w:styleId="17">
    <w:name w:val="Emphasis"/>
    <w:basedOn w:val="14"/>
    <w:qFormat/>
    <w:uiPriority w:val="0"/>
    <w:rPr>
      <w:i/>
    </w:rPr>
  </w:style>
  <w:style w:type="character" w:styleId="18">
    <w:name w:val="Hyperlink"/>
    <w:basedOn w:val="14"/>
    <w:qFormat/>
    <w:uiPriority w:val="0"/>
    <w:rPr>
      <w:color w:val="0000FF"/>
      <w:u w:val="single"/>
    </w:rPr>
  </w:style>
  <w:style w:type="paragraph" w:customStyle="1" w:styleId="19">
    <w:name w:val="Body Text First Indent 21"/>
    <w:basedOn w:val="20"/>
    <w:qFormat/>
    <w:uiPriority w:val="0"/>
    <w:pPr>
      <w:ind w:firstLine="420" w:firstLineChars="200"/>
    </w:pPr>
    <w:rPr>
      <w:szCs w:val="22"/>
    </w:rPr>
  </w:style>
  <w:style w:type="paragraph" w:customStyle="1" w:styleId="20">
    <w:name w:val="Body Text Indent1"/>
    <w:basedOn w:val="1"/>
    <w:qFormat/>
    <w:uiPriority w:val="0"/>
    <w:pPr>
      <w:spacing w:after="120" w:afterLines="0"/>
      <w:ind w:left="420" w:left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2018-07-14T15:11:00Z</dcterms:created>
  <dc:creator>d</dc:creator>
  <cp:lastModifiedBy>kylin</cp:lastModifiedBy>
  <cp:lastPrinted>2024-07-03T11:04:54Z</cp:lastPrinted>
  <dcterms:modified xsi:type="dcterms:W3CDTF">2024-07-03T11:06:22Z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