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仿宋_GB2312"/>
          <w:b/>
          <w:bCs/>
          <w:color w:val="auto"/>
          <w:szCs w:val="32"/>
          <w:lang w:val="en-US" w:eastAsia="zh-CN"/>
        </w:rPr>
      </w:pPr>
      <w:r>
        <w:rPr>
          <w:rFonts w:hint="eastAsia"/>
          <w:b/>
          <w:bCs/>
          <w:color w:val="auto"/>
          <w:szCs w:val="32"/>
        </w:rPr>
        <w:t>《南昌市关于加快新能源汽车推广应用及产业高质量发展的若干措施（2019-2020）》</w:t>
      </w:r>
      <w:r>
        <w:rPr>
          <w:rFonts w:hint="eastAsia"/>
          <w:b/>
          <w:bCs/>
          <w:color w:val="auto"/>
          <w:szCs w:val="32"/>
          <w:lang w:val="en-US" w:eastAsia="zh-CN"/>
        </w:rPr>
        <w:t>第一次征求意见情况公示</w:t>
      </w:r>
    </w:p>
    <w:p>
      <w:pPr>
        <w:ind w:left="214" w:leftChars="67" w:firstLine="640" w:firstLineChars="200"/>
        <w:rPr>
          <w:color w:val="auto"/>
          <w:szCs w:val="32"/>
        </w:rPr>
      </w:pPr>
    </w:p>
    <w:p>
      <w:pPr>
        <w:ind w:left="214" w:leftChars="67" w:firstLine="640" w:firstLineChars="200"/>
        <w:rPr>
          <w:rFonts w:hint="eastAsia"/>
          <w:color w:val="auto"/>
          <w:szCs w:val="32"/>
          <w:lang w:val="en-US" w:eastAsia="zh-CN"/>
        </w:rPr>
      </w:pPr>
      <w:r>
        <w:rPr>
          <w:color w:val="auto"/>
          <w:szCs w:val="32"/>
        </w:rPr>
        <w:t>20</w:t>
      </w:r>
      <w:r>
        <w:rPr>
          <w:rFonts w:hint="eastAsia"/>
          <w:color w:val="auto"/>
          <w:szCs w:val="32"/>
          <w:lang w:val="en-US" w:eastAsia="zh-CN"/>
        </w:rPr>
        <w:t>20</w:t>
      </w:r>
      <w:r>
        <w:rPr>
          <w:rFonts w:hint="eastAsia"/>
          <w:color w:val="auto"/>
          <w:szCs w:val="32"/>
        </w:rPr>
        <w:t>年</w:t>
      </w:r>
      <w:r>
        <w:rPr>
          <w:rFonts w:hint="eastAsia"/>
          <w:color w:val="auto"/>
          <w:szCs w:val="32"/>
          <w:lang w:val="en-US" w:eastAsia="zh-CN"/>
        </w:rPr>
        <w:t>1</w:t>
      </w:r>
      <w:r>
        <w:rPr>
          <w:rFonts w:hint="eastAsia"/>
          <w:color w:val="auto"/>
          <w:szCs w:val="32"/>
        </w:rPr>
        <w:t>月</w:t>
      </w:r>
      <w:r>
        <w:rPr>
          <w:color w:val="auto"/>
          <w:szCs w:val="32"/>
        </w:rPr>
        <w:t>7</w:t>
      </w:r>
      <w:r>
        <w:rPr>
          <w:rFonts w:hint="eastAsia"/>
          <w:color w:val="auto"/>
          <w:szCs w:val="32"/>
        </w:rPr>
        <w:t>日，协调小组办公室下发各单位</w:t>
      </w:r>
      <w:r>
        <w:rPr>
          <w:rFonts w:hint="eastAsia"/>
          <w:color w:val="auto"/>
          <w:szCs w:val="32"/>
          <w:lang w:val="en-US" w:eastAsia="zh-CN"/>
        </w:rPr>
        <w:t>第一次征求</w:t>
      </w:r>
      <w:r>
        <w:rPr>
          <w:rFonts w:hint="eastAsia" w:hAnsi="宋体"/>
          <w:color w:val="000000"/>
          <w:szCs w:val="32"/>
        </w:rPr>
        <w:t>《南昌市关于加快新能源汽车推广应用及产业高质量发展的若干措施（</w:t>
      </w:r>
      <w:r>
        <w:rPr>
          <w:color w:val="000000"/>
          <w:szCs w:val="32"/>
        </w:rPr>
        <w:t>2019-2020</w:t>
      </w:r>
      <w:r>
        <w:rPr>
          <w:rFonts w:hint="eastAsia" w:hAnsi="宋体"/>
          <w:color w:val="000000"/>
          <w:szCs w:val="32"/>
        </w:rPr>
        <w:t>）》</w:t>
      </w:r>
      <w:r>
        <w:rPr>
          <w:rFonts w:hint="eastAsia" w:hAnsi="宋体"/>
          <w:color w:val="000000"/>
          <w:szCs w:val="32"/>
          <w:lang w:val="en-US" w:eastAsia="zh-CN"/>
        </w:rPr>
        <w:t>意见</w:t>
      </w:r>
      <w:r>
        <w:rPr>
          <w:rFonts w:hint="eastAsia"/>
          <w:color w:val="auto"/>
          <w:szCs w:val="32"/>
        </w:rPr>
        <w:t>。共向</w:t>
      </w:r>
      <w:r>
        <w:rPr>
          <w:color w:val="auto"/>
          <w:szCs w:val="32"/>
        </w:rPr>
        <w:t>1</w:t>
      </w:r>
      <w:r>
        <w:rPr>
          <w:rFonts w:hint="eastAsia"/>
          <w:color w:val="auto"/>
          <w:szCs w:val="32"/>
          <w:lang w:val="en-US" w:eastAsia="zh-CN"/>
        </w:rPr>
        <w:t>8</w:t>
      </w:r>
      <w:r>
        <w:rPr>
          <w:rFonts w:hint="eastAsia"/>
          <w:color w:val="auto"/>
          <w:szCs w:val="32"/>
        </w:rPr>
        <w:t>家单位发放征求意见函（不含市工信</w:t>
      </w:r>
      <w:r>
        <w:rPr>
          <w:rFonts w:hint="eastAsia"/>
          <w:color w:val="auto"/>
          <w:szCs w:val="32"/>
          <w:lang w:val="en-US" w:eastAsia="zh-CN"/>
        </w:rPr>
        <w:t>局</w:t>
      </w:r>
      <w:r>
        <w:rPr>
          <w:rFonts w:hint="eastAsia"/>
          <w:color w:val="auto"/>
          <w:szCs w:val="32"/>
        </w:rPr>
        <w:t>），其中包括</w:t>
      </w:r>
      <w:r>
        <w:rPr>
          <w:color w:val="auto"/>
          <w:szCs w:val="32"/>
        </w:rPr>
        <w:t>17</w:t>
      </w:r>
      <w:r>
        <w:rPr>
          <w:rFonts w:hint="eastAsia"/>
          <w:color w:val="auto"/>
          <w:szCs w:val="32"/>
        </w:rPr>
        <w:t>家成员</w:t>
      </w:r>
      <w:bookmarkStart w:id="0" w:name="_GoBack"/>
      <w:bookmarkEnd w:id="0"/>
      <w:r>
        <w:rPr>
          <w:rFonts w:hint="eastAsia"/>
          <w:color w:val="auto"/>
          <w:szCs w:val="32"/>
        </w:rPr>
        <w:t>单位以及江铃集团，截至日期为</w:t>
      </w:r>
      <w:r>
        <w:rPr>
          <w:rFonts w:hint="eastAsia"/>
          <w:color w:val="auto"/>
          <w:szCs w:val="32"/>
          <w:lang w:val="en-US" w:eastAsia="zh-CN"/>
        </w:rPr>
        <w:t>1</w:t>
      </w:r>
      <w:r>
        <w:rPr>
          <w:rFonts w:hint="eastAsia"/>
          <w:color w:val="auto"/>
          <w:szCs w:val="32"/>
        </w:rPr>
        <w:t>月</w:t>
      </w:r>
      <w:r>
        <w:rPr>
          <w:rFonts w:hint="eastAsia"/>
          <w:color w:val="auto"/>
          <w:szCs w:val="32"/>
          <w:lang w:val="en-US" w:eastAsia="zh-CN"/>
        </w:rPr>
        <w:t>14</w:t>
      </w:r>
      <w:r>
        <w:rPr>
          <w:rFonts w:hint="eastAsia"/>
          <w:color w:val="auto"/>
          <w:szCs w:val="32"/>
        </w:rPr>
        <w:t>日。共收到</w:t>
      </w:r>
      <w:r>
        <w:rPr>
          <w:color w:val="auto"/>
          <w:szCs w:val="32"/>
        </w:rPr>
        <w:t>1</w:t>
      </w:r>
      <w:r>
        <w:rPr>
          <w:rFonts w:hint="eastAsia"/>
          <w:color w:val="auto"/>
          <w:szCs w:val="32"/>
          <w:lang w:val="en-US" w:eastAsia="zh-CN"/>
        </w:rPr>
        <w:t>4</w:t>
      </w:r>
      <w:r>
        <w:rPr>
          <w:rFonts w:hint="eastAsia"/>
          <w:color w:val="auto"/>
          <w:szCs w:val="32"/>
        </w:rPr>
        <w:t>家单位书面反馈意见</w:t>
      </w:r>
      <w:r>
        <w:rPr>
          <w:rFonts w:hint="eastAsia"/>
          <w:color w:val="auto"/>
          <w:szCs w:val="32"/>
          <w:lang w:eastAsia="zh-CN"/>
        </w:rPr>
        <w:t>。</w:t>
      </w:r>
      <w:r>
        <w:rPr>
          <w:rFonts w:hint="eastAsia"/>
          <w:color w:val="auto"/>
          <w:szCs w:val="32"/>
          <w:lang w:val="en-US" w:eastAsia="zh-CN"/>
        </w:rPr>
        <w:t>其中市直部门</w:t>
      </w:r>
      <w:r>
        <w:rPr>
          <w:rFonts w:hint="eastAsia"/>
          <w:color w:val="auto"/>
          <w:szCs w:val="32"/>
        </w:rPr>
        <w:t>文本意见建议</w:t>
      </w:r>
      <w:r>
        <w:rPr>
          <w:rFonts w:hint="eastAsia"/>
          <w:color w:val="auto"/>
          <w:szCs w:val="32"/>
          <w:lang w:val="en-US" w:eastAsia="zh-CN"/>
        </w:rPr>
        <w:t>11</w:t>
      </w:r>
      <w:r>
        <w:rPr>
          <w:rFonts w:hint="eastAsia"/>
          <w:color w:val="auto"/>
          <w:szCs w:val="32"/>
        </w:rPr>
        <w:t>条。办公室对每条意见进行了研究讨论，其中采纳了6条意见，</w:t>
      </w:r>
      <w:r>
        <w:rPr>
          <w:rFonts w:hint="eastAsia"/>
          <w:color w:val="auto"/>
          <w:szCs w:val="32"/>
          <w:lang w:val="en-US" w:eastAsia="zh-CN"/>
        </w:rPr>
        <w:t>5</w:t>
      </w:r>
      <w:r>
        <w:rPr>
          <w:rFonts w:hint="eastAsia"/>
          <w:color w:val="auto"/>
          <w:szCs w:val="32"/>
        </w:rPr>
        <w:t>条意见不采纳。</w:t>
      </w:r>
      <w:r>
        <w:rPr>
          <w:rFonts w:hint="eastAsia"/>
          <w:color w:val="auto"/>
          <w:szCs w:val="32"/>
          <w:lang w:val="en-US" w:eastAsia="zh-CN"/>
        </w:rPr>
        <w:t>经开区管委会与江铃集团意见主要反馈奖励门槛高、支持标准低。</w:t>
      </w:r>
    </w:p>
    <w:p>
      <w:pPr>
        <w:ind w:left="214" w:leftChars="67" w:firstLine="640" w:firstLineChars="200"/>
        <w:rPr>
          <w:rFonts w:hint="eastAsia"/>
          <w:color w:val="auto"/>
          <w:szCs w:val="32"/>
        </w:rPr>
      </w:pPr>
      <w:r>
        <w:rPr>
          <w:rFonts w:hint="eastAsia"/>
          <w:color w:val="auto"/>
          <w:szCs w:val="32"/>
        </w:rPr>
        <w:t>征求意见情况如下：</w:t>
      </w:r>
    </w:p>
    <w:p>
      <w:pPr>
        <w:ind w:firstLine="643" w:firstLineChars="200"/>
        <w:rPr>
          <w:b/>
          <w:color w:val="auto"/>
          <w:szCs w:val="32"/>
        </w:rPr>
      </w:pPr>
      <w:r>
        <w:rPr>
          <w:b/>
          <w:color w:val="auto"/>
          <w:szCs w:val="32"/>
        </w:rPr>
        <w:t>1</w:t>
      </w:r>
      <w:r>
        <w:rPr>
          <w:rFonts w:hint="eastAsia"/>
          <w:b/>
          <w:color w:val="auto"/>
          <w:szCs w:val="32"/>
        </w:rPr>
        <w:t>、回复无意见情况</w:t>
      </w:r>
    </w:p>
    <w:p>
      <w:pPr>
        <w:ind w:firstLine="640" w:firstLineChars="200"/>
        <w:rPr>
          <w:color w:val="auto"/>
          <w:szCs w:val="32"/>
        </w:rPr>
      </w:pPr>
      <w:r>
        <w:rPr>
          <w:rFonts w:hint="eastAsia"/>
          <w:color w:val="auto"/>
          <w:szCs w:val="32"/>
          <w:lang w:val="en-US" w:eastAsia="zh-CN"/>
        </w:rPr>
        <w:t>市国资委、市商务局、市发改委、市生态环境局、市金融办、市邮政管理局、市城市管理局、市市场监管局书面反馈</w:t>
      </w:r>
      <w:r>
        <w:rPr>
          <w:rFonts w:hint="eastAsia"/>
          <w:color w:val="auto"/>
          <w:szCs w:val="32"/>
        </w:rPr>
        <w:t>无意见</w:t>
      </w:r>
      <w:r>
        <w:rPr>
          <w:rFonts w:hint="eastAsia"/>
          <w:color w:val="auto"/>
          <w:szCs w:val="32"/>
          <w:lang w:eastAsia="zh-CN"/>
        </w:rPr>
        <w:t>、</w:t>
      </w:r>
      <w:r>
        <w:rPr>
          <w:rFonts w:hint="eastAsia"/>
          <w:color w:val="auto"/>
          <w:szCs w:val="32"/>
          <w:lang w:val="en-US" w:eastAsia="zh-CN"/>
        </w:rPr>
        <w:t>市自然资源局、市机管局电话反馈无意见</w:t>
      </w:r>
      <w:r>
        <w:rPr>
          <w:rFonts w:hint="eastAsia"/>
          <w:color w:val="auto"/>
          <w:szCs w:val="32"/>
        </w:rPr>
        <w:t>。</w:t>
      </w:r>
    </w:p>
    <w:p>
      <w:pPr>
        <w:numPr>
          <w:ilvl w:val="0"/>
          <w:numId w:val="1"/>
        </w:numPr>
        <w:ind w:firstLine="643" w:firstLineChars="200"/>
        <w:rPr>
          <w:b/>
          <w:color w:val="auto"/>
          <w:szCs w:val="32"/>
        </w:rPr>
      </w:pPr>
      <w:r>
        <w:rPr>
          <w:rFonts w:hint="eastAsia"/>
          <w:b/>
          <w:color w:val="auto"/>
          <w:szCs w:val="32"/>
        </w:rPr>
        <w:t>采纳的意见情况</w:t>
      </w:r>
    </w:p>
    <w:p>
      <w:pPr>
        <w:ind w:firstLine="643" w:firstLineChars="200"/>
        <w:rPr>
          <w:b/>
          <w:bCs/>
          <w:color w:val="auto"/>
          <w:szCs w:val="32"/>
        </w:rPr>
      </w:pPr>
      <w:r>
        <w:rPr>
          <w:rFonts w:hint="eastAsia"/>
          <w:b/>
          <w:bCs/>
          <w:color w:val="auto"/>
          <w:szCs w:val="32"/>
          <w:lang w:val="en-US" w:eastAsia="zh-CN"/>
        </w:rPr>
        <w:t>市科技局</w:t>
      </w:r>
      <w:r>
        <w:rPr>
          <w:rFonts w:hint="eastAsia"/>
          <w:b/>
          <w:bCs/>
          <w:color w:val="auto"/>
          <w:szCs w:val="32"/>
        </w:rPr>
        <w:t>提供的修改意见：</w:t>
      </w:r>
    </w:p>
    <w:p>
      <w:pPr>
        <w:ind w:firstLine="640" w:firstLineChars="200"/>
        <w:rPr>
          <w:rFonts w:hint="eastAsia" w:ascii="仿宋_GB2312"/>
          <w:sz w:val="32"/>
          <w:szCs w:val="32"/>
          <w:lang w:eastAsia="zh-CN"/>
        </w:rPr>
      </w:pPr>
      <w:r>
        <w:rPr>
          <w:rFonts w:hint="eastAsia" w:ascii="仿宋_GB2312"/>
          <w:sz w:val="32"/>
          <w:szCs w:val="32"/>
          <w:lang w:val="en-US" w:eastAsia="zh-CN"/>
        </w:rPr>
        <w:t>建议将第4条</w:t>
      </w:r>
      <w:r>
        <w:rPr>
          <w:rFonts w:hint="eastAsia" w:ascii="仿宋_GB2312" w:eastAsia="仿宋_GB2312"/>
          <w:sz w:val="32"/>
          <w:szCs w:val="32"/>
        </w:rPr>
        <w:t>修改为：“鼓励新能源汽车整车和关键零部件生产企业加大研发投入，提升整车技术水平。对本市汽车生产企业研发的新能源汽车</w:t>
      </w:r>
      <w:r>
        <w:rPr>
          <w:rFonts w:hint="eastAsia" w:ascii="仿宋_GB2312" w:eastAsia="仿宋_GB2312"/>
          <w:b/>
          <w:sz w:val="32"/>
          <w:szCs w:val="32"/>
        </w:rPr>
        <w:t>全</w:t>
      </w:r>
      <w:r>
        <w:rPr>
          <w:rFonts w:hint="eastAsia" w:ascii="仿宋_GB2312" w:eastAsia="仿宋_GB2312"/>
          <w:sz w:val="32"/>
          <w:szCs w:val="32"/>
        </w:rPr>
        <w:t>新产品和电池、电机、电控等关键零部件</w:t>
      </w:r>
      <w:r>
        <w:rPr>
          <w:rFonts w:hint="eastAsia" w:ascii="仿宋_GB2312" w:eastAsia="仿宋_GB2312"/>
          <w:b/>
          <w:sz w:val="32"/>
          <w:szCs w:val="32"/>
        </w:rPr>
        <w:t>全</w:t>
      </w:r>
      <w:r>
        <w:rPr>
          <w:rFonts w:hint="eastAsia" w:ascii="仿宋_GB2312" w:eastAsia="仿宋_GB2312"/>
          <w:sz w:val="32"/>
          <w:szCs w:val="32"/>
        </w:rPr>
        <w:t>新产品，在纳入工业和信息化部《新能源汽车推广应用推荐车型目录》</w:t>
      </w:r>
      <w:r>
        <w:rPr>
          <w:rFonts w:hint="eastAsia" w:ascii="仿宋_GB2312" w:eastAsia="仿宋_GB2312"/>
          <w:b/>
          <w:sz w:val="32"/>
          <w:szCs w:val="32"/>
        </w:rPr>
        <w:t>当年至第二年七月底以前，</w:t>
      </w:r>
      <w:r>
        <w:rPr>
          <w:rFonts w:hint="eastAsia" w:ascii="仿宋_GB2312" w:eastAsia="仿宋_GB2312"/>
          <w:sz w:val="32"/>
          <w:szCs w:val="32"/>
        </w:rPr>
        <w:t>乘用车</w:t>
      </w:r>
      <w:r>
        <w:rPr>
          <w:rFonts w:hint="eastAsia" w:ascii="仿宋_GB2312" w:eastAsia="仿宋_GB2312"/>
          <w:b/>
          <w:sz w:val="32"/>
          <w:szCs w:val="32"/>
        </w:rPr>
        <w:t>销售上牌</w:t>
      </w:r>
      <w:r>
        <w:rPr>
          <w:rFonts w:hint="eastAsia" w:ascii="仿宋_GB2312" w:eastAsia="仿宋_GB2312"/>
          <w:sz w:val="32"/>
          <w:szCs w:val="32"/>
        </w:rPr>
        <w:t>300辆及以上、客车和专用车</w:t>
      </w:r>
      <w:r>
        <w:rPr>
          <w:rFonts w:hint="eastAsia" w:ascii="仿宋_GB2312" w:eastAsia="仿宋_GB2312"/>
          <w:b/>
          <w:sz w:val="32"/>
          <w:szCs w:val="32"/>
        </w:rPr>
        <w:t>销售上牌</w:t>
      </w:r>
      <w:r>
        <w:rPr>
          <w:rFonts w:hint="eastAsia" w:ascii="仿宋_GB2312" w:eastAsia="仿宋_GB2312"/>
          <w:sz w:val="32"/>
          <w:szCs w:val="32"/>
        </w:rPr>
        <w:t>30辆及以上， 给予每个符合条件的新能源汽车</w:t>
      </w:r>
      <w:r>
        <w:rPr>
          <w:rFonts w:hint="eastAsia" w:ascii="仿宋_GB2312" w:eastAsia="仿宋_GB2312"/>
          <w:b/>
          <w:sz w:val="32"/>
          <w:szCs w:val="32"/>
        </w:rPr>
        <w:t>全新</w:t>
      </w:r>
      <w:r>
        <w:rPr>
          <w:rFonts w:hint="eastAsia" w:ascii="仿宋_GB2312" w:eastAsia="仿宋_GB2312"/>
          <w:sz w:val="32"/>
          <w:szCs w:val="32"/>
        </w:rPr>
        <w:t>车型70万元的研发奖励，给予每个符合条件的关键零部件</w:t>
      </w:r>
      <w:r>
        <w:rPr>
          <w:rFonts w:hint="eastAsia" w:ascii="仿宋_GB2312" w:eastAsia="仿宋_GB2312"/>
          <w:b/>
          <w:sz w:val="32"/>
          <w:szCs w:val="32"/>
        </w:rPr>
        <w:t>全新</w:t>
      </w:r>
      <w:r>
        <w:rPr>
          <w:rFonts w:hint="eastAsia" w:ascii="仿宋_GB2312" w:eastAsia="仿宋_GB2312"/>
          <w:sz w:val="32"/>
          <w:szCs w:val="32"/>
        </w:rPr>
        <w:t>产品20万元的研发奖励。（责任单位：市科技局）”</w:t>
      </w:r>
      <w:r>
        <w:rPr>
          <w:rFonts w:hint="eastAsia" w:ascii="仿宋_GB2312"/>
          <w:sz w:val="32"/>
          <w:szCs w:val="32"/>
          <w:lang w:eastAsia="zh-CN"/>
        </w:rPr>
        <w:t>。</w:t>
      </w:r>
    </w:p>
    <w:p>
      <w:pPr>
        <w:ind w:firstLine="643" w:firstLineChars="200"/>
        <w:rPr>
          <w:color w:val="auto"/>
          <w:szCs w:val="32"/>
        </w:rPr>
      </w:pPr>
      <w:r>
        <w:rPr>
          <w:rFonts w:hint="eastAsia"/>
          <w:b/>
          <w:bCs/>
          <w:color w:val="auto"/>
          <w:szCs w:val="32"/>
        </w:rPr>
        <w:t>意见：</w:t>
      </w:r>
      <w:r>
        <w:rPr>
          <w:rFonts w:hint="eastAsia"/>
          <w:color w:val="auto"/>
          <w:szCs w:val="32"/>
        </w:rPr>
        <w:t>建议采纳。</w:t>
      </w:r>
    </w:p>
    <w:p>
      <w:pPr>
        <w:ind w:firstLine="643" w:firstLineChars="200"/>
        <w:rPr>
          <w:rFonts w:hint="eastAsia" w:ascii="仿宋_GB2312"/>
          <w:b/>
          <w:bCs/>
          <w:sz w:val="32"/>
          <w:szCs w:val="32"/>
          <w:lang w:val="en-US" w:eastAsia="zh-CN"/>
        </w:rPr>
      </w:pPr>
      <w:r>
        <w:rPr>
          <w:rFonts w:hint="eastAsia" w:ascii="仿宋_GB2312"/>
          <w:b/>
          <w:bCs/>
          <w:sz w:val="32"/>
          <w:szCs w:val="32"/>
          <w:lang w:val="en-US" w:eastAsia="zh-CN"/>
        </w:rPr>
        <w:t>市交通局提供的修改意见</w:t>
      </w:r>
    </w:p>
    <w:p>
      <w:pPr>
        <w:ind w:firstLine="640" w:firstLineChars="200"/>
        <w:rPr>
          <w:rFonts w:hint="eastAsia" w:ascii="仿宋_GB2312" w:hAnsi="仿宋" w:eastAsia="仿宋_GB2312" w:cs="仿宋_GB2312"/>
          <w:sz w:val="32"/>
          <w:szCs w:val="32"/>
          <w:lang w:val="en-US" w:eastAsia="zh-CN"/>
        </w:rPr>
      </w:pPr>
      <w:r>
        <w:rPr>
          <w:rFonts w:hint="eastAsia"/>
          <w:color w:val="auto"/>
          <w:szCs w:val="32"/>
        </w:rPr>
        <w:t>①</w:t>
      </w:r>
      <w:r>
        <w:rPr>
          <w:rFonts w:hint="eastAsia" w:ascii="仿宋_GB2312"/>
          <w:sz w:val="32"/>
          <w:szCs w:val="32"/>
          <w:lang w:val="en-US" w:eastAsia="zh-CN"/>
        </w:rPr>
        <w:t>建议将</w:t>
      </w:r>
      <w:r>
        <w:rPr>
          <w:rFonts w:hint="eastAsia" w:ascii="仿宋_GB2312" w:hAnsi="仿宋" w:eastAsia="仿宋_GB2312" w:cs="仿宋_GB2312"/>
          <w:sz w:val="32"/>
          <w:szCs w:val="32"/>
          <w:lang w:val="en-US" w:eastAsia="zh-CN"/>
        </w:rPr>
        <w:t>第5</w:t>
      </w:r>
      <w:r>
        <w:rPr>
          <w:rFonts w:hint="eastAsia" w:ascii="仿宋_GB2312" w:hAnsi="仿宋" w:cs="仿宋_GB2312"/>
          <w:sz w:val="32"/>
          <w:szCs w:val="32"/>
          <w:lang w:val="en-US" w:eastAsia="zh-CN"/>
        </w:rPr>
        <w:t>条</w:t>
      </w:r>
      <w:r>
        <w:rPr>
          <w:rFonts w:hint="eastAsia" w:ascii="仿宋_GB2312" w:hAnsi="仿宋" w:eastAsia="仿宋_GB2312" w:cs="仿宋_GB2312"/>
          <w:sz w:val="32"/>
          <w:szCs w:val="32"/>
          <w:lang w:val="en-US" w:eastAsia="zh-CN"/>
        </w:rPr>
        <w:t>修改为：“加快推动纯电动新能源汽车在出租车（含网约车）、公交车、物流运输等领域的使用，在2020年启动我市巡游出租汽车、物流运输领域纯电动化工作”。</w:t>
      </w:r>
    </w:p>
    <w:p>
      <w:pPr>
        <w:ind w:firstLine="643" w:firstLineChars="200"/>
        <w:rPr>
          <w:color w:val="auto"/>
          <w:szCs w:val="32"/>
        </w:rPr>
      </w:pPr>
      <w:r>
        <w:rPr>
          <w:rFonts w:hint="eastAsia"/>
          <w:b/>
          <w:bCs/>
          <w:color w:val="auto"/>
          <w:szCs w:val="32"/>
        </w:rPr>
        <w:t>意见：</w:t>
      </w:r>
      <w:r>
        <w:rPr>
          <w:rFonts w:hint="eastAsia"/>
          <w:color w:val="auto"/>
          <w:szCs w:val="32"/>
        </w:rPr>
        <w:t>建议采纳。</w:t>
      </w:r>
    </w:p>
    <w:p>
      <w:pPr>
        <w:ind w:firstLine="640" w:firstLineChars="200"/>
        <w:rPr>
          <w:rFonts w:hint="eastAsia" w:ascii="仿宋_GB2312" w:hAnsi="仿宋" w:eastAsia="仿宋_GB2312" w:cs="仿宋_GB2312"/>
          <w:sz w:val="32"/>
          <w:szCs w:val="32"/>
          <w:lang w:val="en-US" w:eastAsia="zh-CN"/>
        </w:rPr>
      </w:pPr>
      <w:r>
        <w:rPr>
          <w:rFonts w:hint="eastAsia"/>
          <w:color w:val="auto"/>
          <w:szCs w:val="32"/>
        </w:rPr>
        <w:t>②</w:t>
      </w:r>
      <w:r>
        <w:rPr>
          <w:rFonts w:hint="eastAsia" w:ascii="仿宋_GB2312"/>
          <w:sz w:val="32"/>
          <w:szCs w:val="32"/>
          <w:lang w:val="en-US" w:eastAsia="zh-CN"/>
        </w:rPr>
        <w:t>建议将</w:t>
      </w:r>
      <w:r>
        <w:rPr>
          <w:rFonts w:hint="eastAsia" w:ascii="仿宋_GB2312" w:hAnsi="仿宋" w:eastAsia="仿宋_GB2312" w:cs="仿宋_GB2312"/>
          <w:sz w:val="32"/>
          <w:szCs w:val="32"/>
          <w:lang w:val="en-US" w:eastAsia="zh-CN"/>
        </w:rPr>
        <w:t>第9点责任单位修改为：“责任单位：</w:t>
      </w:r>
      <w:r>
        <w:rPr>
          <w:rFonts w:hint="eastAsia" w:ascii="仿宋_GB2312" w:hAnsi="Cambria" w:eastAsia="仿宋_GB2312"/>
          <w:sz w:val="32"/>
          <w:szCs w:val="32"/>
        </w:rPr>
        <w:t>市交通运输局、</w:t>
      </w:r>
      <w:r>
        <w:rPr>
          <w:rFonts w:hint="eastAsia" w:ascii="仿宋_GB2312" w:hAnsi="Cambria" w:eastAsia="仿宋_GB2312"/>
          <w:sz w:val="32"/>
          <w:szCs w:val="32"/>
          <w:lang w:eastAsia="zh-CN"/>
        </w:rPr>
        <w:t>市</w:t>
      </w:r>
      <w:r>
        <w:rPr>
          <w:rFonts w:hint="eastAsia" w:ascii="仿宋_GB2312" w:hAnsi="Cambria" w:eastAsia="仿宋_GB2312"/>
          <w:sz w:val="32"/>
          <w:szCs w:val="32"/>
        </w:rPr>
        <w:t>自然资源局、市建设局、市行政审批局、国家电网南昌</w:t>
      </w:r>
      <w:r>
        <w:rPr>
          <w:rFonts w:hint="eastAsia" w:ascii="仿宋_GB2312" w:hAnsi="Cambria" w:eastAsia="仿宋_GB2312"/>
          <w:sz w:val="32"/>
          <w:szCs w:val="32"/>
          <w:lang w:eastAsia="zh-CN"/>
        </w:rPr>
        <w:t>供电</w:t>
      </w:r>
      <w:r>
        <w:rPr>
          <w:rFonts w:hint="eastAsia" w:ascii="仿宋_GB2312" w:hAnsi="Cambria" w:eastAsia="仿宋_GB2312"/>
          <w:sz w:val="32"/>
          <w:szCs w:val="32"/>
        </w:rPr>
        <w:t>公司</w:t>
      </w:r>
      <w:r>
        <w:rPr>
          <w:rFonts w:hint="eastAsia" w:ascii="仿宋_GB2312" w:hAnsi="仿宋" w:eastAsia="仿宋_GB2312" w:cs="仿宋_GB2312"/>
          <w:sz w:val="32"/>
          <w:szCs w:val="32"/>
          <w:lang w:val="en-US" w:eastAsia="zh-CN"/>
        </w:rPr>
        <w:t>”。</w:t>
      </w:r>
    </w:p>
    <w:p>
      <w:pPr>
        <w:ind w:firstLine="643" w:firstLineChars="200"/>
        <w:rPr>
          <w:rFonts w:hint="eastAsia"/>
          <w:color w:val="auto"/>
          <w:szCs w:val="32"/>
        </w:rPr>
      </w:pPr>
      <w:r>
        <w:rPr>
          <w:rFonts w:hint="eastAsia"/>
          <w:b/>
          <w:bCs/>
          <w:color w:val="auto"/>
          <w:szCs w:val="32"/>
        </w:rPr>
        <w:t>意见：</w:t>
      </w:r>
      <w:r>
        <w:rPr>
          <w:rFonts w:hint="eastAsia"/>
          <w:color w:val="auto"/>
          <w:szCs w:val="32"/>
        </w:rPr>
        <w:t>建议采纳。</w:t>
      </w:r>
    </w:p>
    <w:p>
      <w:pPr>
        <w:numPr>
          <w:ilvl w:val="0"/>
          <w:numId w:val="1"/>
        </w:numPr>
        <w:ind w:left="0" w:leftChars="0" w:firstLine="643" w:firstLineChars="200"/>
        <w:rPr>
          <w:rFonts w:hint="eastAsia"/>
          <w:b/>
          <w:bCs/>
          <w:color w:val="auto"/>
          <w:szCs w:val="32"/>
          <w:lang w:val="en-US" w:eastAsia="zh-CN"/>
        </w:rPr>
      </w:pPr>
      <w:r>
        <w:rPr>
          <w:rFonts w:hint="eastAsia"/>
          <w:b/>
          <w:bCs/>
          <w:color w:val="auto"/>
          <w:szCs w:val="32"/>
          <w:lang w:val="en-US" w:eastAsia="zh-CN"/>
        </w:rPr>
        <w:t>市公安局交管局提供的修改意见</w:t>
      </w:r>
    </w:p>
    <w:p>
      <w:pPr>
        <w:ind w:firstLine="640" w:firstLineChars="200"/>
        <w:rPr>
          <w:rFonts w:hint="eastAsia" w:ascii="仿宋" w:hAnsi="仿宋" w:eastAsia="仿宋"/>
          <w:sz w:val="32"/>
          <w:szCs w:val="32"/>
        </w:rPr>
      </w:pPr>
      <w:r>
        <w:rPr>
          <w:rFonts w:hint="eastAsia"/>
          <w:color w:val="auto"/>
          <w:szCs w:val="32"/>
        </w:rPr>
        <w:t>①</w:t>
      </w:r>
      <w:r>
        <w:rPr>
          <w:rFonts w:hint="eastAsia" w:ascii="仿宋" w:hAnsi="仿宋" w:eastAsia="仿宋"/>
          <w:sz w:val="32"/>
          <w:szCs w:val="32"/>
        </w:rPr>
        <w:t>第11点“实施新能源汽车停车优惠”</w:t>
      </w:r>
      <w:r>
        <w:rPr>
          <w:rFonts w:hint="eastAsia" w:ascii="仿宋" w:hAnsi="仿宋" w:eastAsia="仿宋"/>
          <w:sz w:val="32"/>
          <w:szCs w:val="32"/>
          <w:lang w:val="en-US" w:eastAsia="zh-CN"/>
        </w:rPr>
        <w:t>中</w:t>
      </w:r>
      <w:r>
        <w:rPr>
          <w:rFonts w:hint="eastAsia" w:ascii="仿宋" w:hAnsi="仿宋" w:eastAsia="仿宋"/>
          <w:sz w:val="32"/>
          <w:szCs w:val="32"/>
        </w:rPr>
        <w:t>，该工作不属于</w:t>
      </w:r>
      <w:r>
        <w:rPr>
          <w:rFonts w:hint="eastAsia"/>
          <w:color w:val="auto"/>
          <w:szCs w:val="32"/>
          <w:lang w:val="en-US" w:eastAsia="zh-CN"/>
        </w:rPr>
        <w:t>市公安局交管局</w:t>
      </w:r>
      <w:r>
        <w:rPr>
          <w:rFonts w:hint="eastAsia" w:ascii="仿宋" w:hAnsi="仿宋" w:eastAsia="仿宋"/>
          <w:sz w:val="32"/>
          <w:szCs w:val="32"/>
        </w:rPr>
        <w:t>职责范围，建议在责任单位中将</w:t>
      </w:r>
      <w:r>
        <w:rPr>
          <w:rFonts w:hint="eastAsia"/>
          <w:color w:val="auto"/>
          <w:szCs w:val="32"/>
          <w:lang w:val="en-US" w:eastAsia="zh-CN"/>
        </w:rPr>
        <w:t>市公安局交管局</w:t>
      </w:r>
      <w:r>
        <w:rPr>
          <w:rFonts w:hint="eastAsia" w:ascii="仿宋" w:hAnsi="仿宋" w:eastAsia="仿宋"/>
          <w:sz w:val="32"/>
          <w:szCs w:val="32"/>
        </w:rPr>
        <w:t>删除</w:t>
      </w:r>
    </w:p>
    <w:p>
      <w:pPr>
        <w:ind w:firstLine="643" w:firstLineChars="200"/>
        <w:rPr>
          <w:color w:val="auto"/>
          <w:szCs w:val="32"/>
        </w:rPr>
      </w:pPr>
      <w:r>
        <w:rPr>
          <w:rFonts w:hint="eastAsia"/>
          <w:b/>
          <w:bCs/>
          <w:color w:val="auto"/>
          <w:szCs w:val="32"/>
        </w:rPr>
        <w:t>意见：</w:t>
      </w:r>
      <w:r>
        <w:rPr>
          <w:rFonts w:hint="eastAsia"/>
          <w:color w:val="auto"/>
          <w:szCs w:val="32"/>
        </w:rPr>
        <w:t>建议采纳。</w:t>
      </w:r>
    </w:p>
    <w:p>
      <w:pPr>
        <w:numPr>
          <w:ilvl w:val="0"/>
          <w:numId w:val="0"/>
        </w:numPr>
        <w:ind w:firstLine="640" w:firstLineChars="200"/>
        <w:rPr>
          <w:rFonts w:hint="eastAsia" w:ascii="仿宋" w:hAnsi="仿宋" w:eastAsia="仿宋"/>
          <w:sz w:val="32"/>
          <w:szCs w:val="32"/>
        </w:rPr>
      </w:pPr>
      <w:r>
        <w:rPr>
          <w:rFonts w:hint="eastAsia"/>
          <w:color w:val="auto"/>
          <w:szCs w:val="32"/>
        </w:rPr>
        <w:t>②</w:t>
      </w:r>
      <w:r>
        <w:rPr>
          <w:rFonts w:hint="eastAsia" w:ascii="仿宋" w:hAnsi="仿宋" w:eastAsia="仿宋"/>
          <w:sz w:val="32"/>
          <w:szCs w:val="32"/>
        </w:rPr>
        <w:t>关于新能源汽车限行规定再增加一点：除部分特殊限时限行区域外，纯电动轻型货车（含纯电动微型货车）不受货运机动车限行规定的限定。</w:t>
      </w:r>
    </w:p>
    <w:p>
      <w:pPr>
        <w:numPr>
          <w:ilvl w:val="0"/>
          <w:numId w:val="0"/>
        </w:numPr>
        <w:ind w:firstLine="643" w:firstLineChars="200"/>
        <w:rPr>
          <w:rFonts w:hint="eastAsia"/>
          <w:color w:val="auto"/>
          <w:szCs w:val="32"/>
        </w:rPr>
      </w:pPr>
      <w:r>
        <w:rPr>
          <w:rFonts w:hint="eastAsia"/>
          <w:b/>
          <w:bCs/>
          <w:color w:val="auto"/>
          <w:szCs w:val="32"/>
        </w:rPr>
        <w:t>意见：</w:t>
      </w:r>
      <w:r>
        <w:rPr>
          <w:rFonts w:hint="eastAsia"/>
          <w:color w:val="auto"/>
          <w:szCs w:val="32"/>
        </w:rPr>
        <w:t>建议采纳。</w:t>
      </w:r>
    </w:p>
    <w:p>
      <w:pPr>
        <w:numPr>
          <w:ilvl w:val="0"/>
          <w:numId w:val="0"/>
        </w:numPr>
        <w:ind w:firstLine="643" w:firstLineChars="200"/>
        <w:rPr>
          <w:rFonts w:hint="eastAsia"/>
          <w:b/>
          <w:bCs/>
          <w:color w:val="auto"/>
          <w:szCs w:val="32"/>
          <w:lang w:val="en-US" w:eastAsia="zh-CN"/>
        </w:rPr>
      </w:pPr>
      <w:r>
        <w:rPr>
          <w:rFonts w:hint="eastAsia"/>
          <w:b/>
          <w:bCs/>
          <w:color w:val="auto"/>
          <w:szCs w:val="32"/>
          <w:lang w:val="en-US" w:eastAsia="zh-CN"/>
        </w:rPr>
        <w:t>市财政局提供修改意见</w:t>
      </w:r>
    </w:p>
    <w:p>
      <w:pPr>
        <w:numPr>
          <w:ilvl w:val="0"/>
          <w:numId w:val="0"/>
        </w:numPr>
        <w:ind w:firstLine="640" w:firstLineChars="200"/>
        <w:rPr>
          <w:rFonts w:hint="eastAsia"/>
          <w:color w:val="auto"/>
          <w:szCs w:val="32"/>
          <w:lang w:val="en-US" w:eastAsia="zh-CN"/>
        </w:rPr>
      </w:pPr>
      <w:r>
        <w:rPr>
          <w:rFonts w:hint="eastAsia"/>
          <w:color w:val="auto"/>
          <w:szCs w:val="32"/>
          <w:lang w:val="en-US" w:eastAsia="zh-CN"/>
        </w:rPr>
        <w:t>建议第16条中修改为“</w:t>
      </w:r>
      <w:r>
        <w:rPr>
          <w:rFonts w:hint="eastAsia" w:hAnsi="宋体"/>
          <w:szCs w:val="32"/>
        </w:rPr>
        <w:t>本政策实施所需市级财政资金由市级新能源汽车推广应用专项资金予以保障。</w:t>
      </w:r>
      <w:r>
        <w:rPr>
          <w:rFonts w:hint="eastAsia"/>
          <w:color w:val="auto"/>
          <w:szCs w:val="32"/>
          <w:lang w:val="en-US" w:eastAsia="zh-CN"/>
        </w:rPr>
        <w:t>”</w:t>
      </w:r>
    </w:p>
    <w:p>
      <w:pPr>
        <w:numPr>
          <w:ilvl w:val="0"/>
          <w:numId w:val="0"/>
        </w:numPr>
        <w:ind w:firstLine="643" w:firstLineChars="200"/>
        <w:rPr>
          <w:rFonts w:hint="eastAsia"/>
          <w:color w:val="auto"/>
          <w:szCs w:val="32"/>
        </w:rPr>
      </w:pPr>
      <w:r>
        <w:rPr>
          <w:rFonts w:hint="eastAsia"/>
          <w:b/>
          <w:bCs/>
          <w:color w:val="auto"/>
          <w:szCs w:val="32"/>
        </w:rPr>
        <w:t>意见：</w:t>
      </w:r>
      <w:r>
        <w:rPr>
          <w:rFonts w:hint="eastAsia"/>
          <w:color w:val="auto"/>
          <w:szCs w:val="32"/>
        </w:rPr>
        <w:t>建议采纳。</w:t>
      </w:r>
    </w:p>
    <w:p>
      <w:pPr>
        <w:ind w:firstLine="643" w:firstLineChars="200"/>
        <w:rPr>
          <w:b/>
          <w:bCs/>
          <w:color w:val="auto"/>
          <w:szCs w:val="32"/>
        </w:rPr>
      </w:pPr>
      <w:r>
        <w:rPr>
          <w:b/>
          <w:bCs/>
          <w:color w:val="auto"/>
          <w:szCs w:val="32"/>
        </w:rPr>
        <w:t>3</w:t>
      </w:r>
      <w:r>
        <w:rPr>
          <w:rFonts w:hint="eastAsia"/>
          <w:b/>
          <w:bCs/>
          <w:color w:val="auto"/>
          <w:szCs w:val="32"/>
        </w:rPr>
        <w:t>、未采纳的意见情况</w:t>
      </w:r>
    </w:p>
    <w:p>
      <w:pPr>
        <w:numPr>
          <w:ilvl w:val="0"/>
          <w:numId w:val="0"/>
        </w:numPr>
        <w:ind w:firstLine="643" w:firstLineChars="200"/>
        <w:rPr>
          <w:rFonts w:hint="eastAsia"/>
          <w:b/>
          <w:bCs/>
          <w:color w:val="auto"/>
          <w:szCs w:val="32"/>
          <w:lang w:val="en-US" w:eastAsia="zh-CN"/>
        </w:rPr>
      </w:pPr>
      <w:r>
        <w:rPr>
          <w:rFonts w:hint="eastAsia"/>
          <w:b/>
          <w:bCs/>
          <w:color w:val="auto"/>
          <w:szCs w:val="32"/>
          <w:lang w:val="en-US" w:eastAsia="zh-CN"/>
        </w:rPr>
        <w:t>市政公用集团提供的修改意见</w:t>
      </w:r>
    </w:p>
    <w:p>
      <w:pPr>
        <w:numPr>
          <w:ilvl w:val="0"/>
          <w:numId w:val="0"/>
        </w:numPr>
        <w:ind w:firstLine="640" w:firstLineChars="200"/>
        <w:rPr>
          <w:rFonts w:hint="eastAsia" w:ascii="仿宋_GB2312" w:eastAsia="仿宋_GB2312"/>
          <w:sz w:val="32"/>
          <w:szCs w:val="32"/>
        </w:rPr>
      </w:pPr>
      <w:r>
        <w:rPr>
          <w:rFonts w:hint="eastAsia"/>
          <w:color w:val="auto"/>
          <w:szCs w:val="32"/>
        </w:rPr>
        <w:t>①</w:t>
      </w:r>
      <w:r>
        <w:rPr>
          <w:rFonts w:hint="eastAsia" w:ascii="仿宋_GB2312" w:eastAsia="仿宋_GB2312"/>
          <w:sz w:val="32"/>
          <w:szCs w:val="32"/>
        </w:rPr>
        <w:t>支持新能源汽车企业发展中只对制造业有所奖励，对采购新能源车辆的企业未有补贴。今年新能源车辆国补退坡超过50%，其中以十米纯电车计退坡近8万元/辆，因此建议政府加大对2019年新增、更新和完成运营任务的新能源公交车按有关规定给予奖补，以减少公交企业的资金压力。</w:t>
      </w:r>
    </w:p>
    <w:p>
      <w:pPr>
        <w:numPr>
          <w:ilvl w:val="0"/>
          <w:numId w:val="0"/>
        </w:numPr>
        <w:ind w:firstLine="640" w:firstLineChars="200"/>
        <w:rPr>
          <w:rFonts w:hint="default" w:ascii="仿宋_GB2312" w:eastAsia="仿宋_GB2312"/>
          <w:sz w:val="32"/>
          <w:szCs w:val="32"/>
          <w:lang w:val="en-US" w:eastAsia="zh-CN"/>
        </w:rPr>
      </w:pPr>
      <w:r>
        <w:rPr>
          <w:rFonts w:hint="eastAsia" w:ascii="仿宋_GB2312"/>
          <w:sz w:val="32"/>
          <w:szCs w:val="32"/>
          <w:lang w:val="en-US" w:eastAsia="zh-CN"/>
        </w:rPr>
        <w:t>意见：支持新能源公车政策已在第5条中明确由市交通局另行制定。意见不予采纳。</w:t>
      </w:r>
    </w:p>
    <w:p>
      <w:pPr>
        <w:numPr>
          <w:ilvl w:val="0"/>
          <w:numId w:val="0"/>
        </w:numPr>
        <w:ind w:firstLine="640" w:firstLineChars="200"/>
        <w:rPr>
          <w:rFonts w:hint="eastAsia" w:ascii="仿宋_GB2312" w:eastAsia="仿宋_GB2312"/>
          <w:sz w:val="32"/>
          <w:szCs w:val="32"/>
        </w:rPr>
      </w:pPr>
      <w:r>
        <w:rPr>
          <w:rFonts w:hint="eastAsia"/>
          <w:color w:val="auto"/>
          <w:szCs w:val="32"/>
        </w:rPr>
        <w:t>②</w:t>
      </w:r>
      <w:r>
        <w:rPr>
          <w:rFonts w:hint="eastAsia" w:ascii="仿宋_GB2312" w:eastAsia="仿宋_GB2312"/>
          <w:sz w:val="32"/>
          <w:szCs w:val="32"/>
        </w:rPr>
        <w:t>鼓励新能源汽车使用中的第5点“...加大公交企业新能源汽车使用支持力度...”建议尽快出台相关政策。目前，我市客车生产企业的规模，与国内一线品牌、一线企业仍存在较大差距，客车销售价格方面竞争力较低，建议加大相应的扶持力度，以确保此项工作落到实处。</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意见：意见与措施修改无关。</w:t>
      </w:r>
    </w:p>
    <w:p>
      <w:pPr>
        <w:numPr>
          <w:ilvl w:val="0"/>
          <w:numId w:val="0"/>
        </w:numPr>
        <w:ind w:firstLine="640" w:firstLineChars="200"/>
        <w:rPr>
          <w:rFonts w:hint="eastAsia" w:ascii="仿宋_GB2312" w:eastAsia="仿宋_GB2312"/>
          <w:sz w:val="32"/>
          <w:szCs w:val="32"/>
        </w:rPr>
      </w:pPr>
      <w:r>
        <w:rPr>
          <w:rFonts w:hint="eastAsia" w:ascii="仿宋_GB2312"/>
          <w:sz w:val="32"/>
          <w:szCs w:val="32"/>
          <w:lang w:val="en-US" w:eastAsia="zh-CN"/>
        </w:rPr>
        <w:t>③</w:t>
      </w:r>
      <w:r>
        <w:rPr>
          <w:rFonts w:hint="eastAsia" w:ascii="仿宋_GB2312" w:eastAsia="仿宋_GB2312"/>
          <w:sz w:val="32"/>
          <w:szCs w:val="32"/>
        </w:rPr>
        <w:t>加快基础设施建设中的第7点“鼓励企业在本市建设充电基础设施...”建议出台相应政策鼓励国有企业开拓用车市场和建设新能源汽车充电桩。</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意见：意见与措施修改无关。</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市财政局提供的意见</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①第一点中，建议将新能源汽车业务年度主营收入最低限设为“2亿元”。</w:t>
      </w:r>
    </w:p>
    <w:p>
      <w:pPr>
        <w:numPr>
          <w:ilvl w:val="0"/>
          <w:numId w:val="0"/>
        </w:numPr>
        <w:ind w:firstLine="640" w:firstLineChars="200"/>
        <w:rPr>
          <w:rFonts w:hint="default" w:ascii="仿宋_GB2312"/>
          <w:sz w:val="32"/>
          <w:szCs w:val="32"/>
          <w:lang w:val="en-US" w:eastAsia="zh-CN"/>
        </w:rPr>
      </w:pPr>
      <w:r>
        <w:rPr>
          <w:rFonts w:hint="eastAsia" w:ascii="仿宋_GB2312"/>
          <w:sz w:val="32"/>
          <w:szCs w:val="32"/>
          <w:lang w:val="en-US" w:eastAsia="zh-CN"/>
        </w:rPr>
        <w:t>意见：结合我市新能源汽车生产企业实际情况，不予采纳。</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②建议增加一条，企业不得重复享受本《措施》与《关于印发南昌市企业研发经费投入后补助实施办法的通知》（洪府厅发[2018]157号）中研发补助。</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意见：本措施与（洪府厅发[2018]157号）中研发补助的补助对象、补助方式均不同。不予采纳。</w:t>
      </w:r>
    </w:p>
    <w:p>
      <w:pPr>
        <w:numPr>
          <w:ilvl w:val="0"/>
          <w:numId w:val="0"/>
        </w:numPr>
        <w:ind w:firstLine="643" w:firstLineChars="200"/>
        <w:rPr>
          <w:rFonts w:hint="eastAsia" w:ascii="仿宋_GB2312"/>
          <w:b/>
          <w:bCs/>
          <w:sz w:val="32"/>
          <w:szCs w:val="32"/>
          <w:lang w:val="en-US" w:eastAsia="zh-CN"/>
        </w:rPr>
      </w:pPr>
      <w:r>
        <w:rPr>
          <w:rFonts w:hint="eastAsia" w:ascii="仿宋_GB2312"/>
          <w:b/>
          <w:bCs/>
          <w:sz w:val="32"/>
          <w:szCs w:val="32"/>
          <w:lang w:val="en-US" w:eastAsia="zh-CN"/>
        </w:rPr>
        <w:t>4、经开区管委会与江铃集团提供修改意见情况</w:t>
      </w:r>
    </w:p>
    <w:p>
      <w:pPr>
        <w:numPr>
          <w:ilvl w:val="0"/>
          <w:numId w:val="0"/>
        </w:numPr>
        <w:ind w:firstLine="640" w:firstLineChars="200"/>
        <w:rPr>
          <w:rFonts w:hint="eastAsia" w:ascii="仿宋_GB2312"/>
          <w:sz w:val="32"/>
          <w:szCs w:val="32"/>
          <w:lang w:val="en-US" w:eastAsia="zh-CN"/>
        </w:rPr>
      </w:pPr>
      <w:r>
        <w:rPr>
          <w:rFonts w:hint="eastAsia" w:ascii="仿宋_GB2312"/>
          <w:sz w:val="32"/>
          <w:szCs w:val="32"/>
          <w:lang w:val="en-US" w:eastAsia="zh-CN"/>
        </w:rPr>
        <w:t>经开区管委会与江铃集团意见主要反馈奖励门槛高、支持标准低。经过认真进行研究，</w:t>
      </w:r>
      <w:r>
        <w:rPr>
          <w:rFonts w:hint="eastAsia" w:ascii="仿宋_GB2312" w:hAnsi="宋体" w:eastAsia="仿宋_GB2312" w:cs="宋体"/>
          <w:sz w:val="32"/>
          <w:szCs w:val="32"/>
        </w:rPr>
        <w:t>综合考虑</w:t>
      </w:r>
      <w:r>
        <w:rPr>
          <w:rFonts w:hint="eastAsia" w:ascii="仿宋_GB2312" w:hAnsi="宋体" w:cs="宋体"/>
          <w:sz w:val="32"/>
          <w:szCs w:val="32"/>
          <w:lang w:val="en-US" w:eastAsia="zh-CN"/>
        </w:rPr>
        <w:t>我市实际情况，降低企业发展奖励的门槛，提高支持主因业务收入奖励和产品加速迭代奖励的支持力度；提高</w:t>
      </w:r>
      <w:r>
        <w:rPr>
          <w:rFonts w:hint="eastAsia"/>
          <w:color w:val="auto"/>
          <w:szCs w:val="32"/>
          <w:lang w:val="en-US" w:eastAsia="zh-CN"/>
        </w:rPr>
        <w:t>新产品研发支持力度，</w:t>
      </w:r>
      <w:r>
        <w:rPr>
          <w:rFonts w:hint="eastAsia" w:ascii="仿宋_GB2312" w:eastAsia="仿宋_GB2312"/>
          <w:sz w:val="32"/>
          <w:szCs w:val="32"/>
        </w:rPr>
        <w:t>将</w:t>
      </w:r>
      <w:r>
        <w:rPr>
          <w:rFonts w:hint="eastAsia" w:ascii="仿宋_GB2312"/>
          <w:sz w:val="32"/>
          <w:szCs w:val="32"/>
          <w:lang w:val="en-US" w:eastAsia="zh-CN"/>
        </w:rPr>
        <w:t>新能源汽车全新</w:t>
      </w:r>
      <w:r>
        <w:rPr>
          <w:rFonts w:hint="eastAsia" w:ascii="仿宋_GB2312" w:eastAsia="仿宋_GB2312"/>
          <w:sz w:val="32"/>
          <w:szCs w:val="32"/>
        </w:rPr>
        <w:t>车型从</w:t>
      </w:r>
      <w:r>
        <w:rPr>
          <w:rFonts w:hint="eastAsia" w:ascii="仿宋_GB2312"/>
          <w:sz w:val="32"/>
          <w:szCs w:val="32"/>
          <w:lang w:val="en-US" w:eastAsia="zh-CN"/>
        </w:rPr>
        <w:t>70</w:t>
      </w:r>
      <w:r>
        <w:rPr>
          <w:rFonts w:hint="eastAsia" w:ascii="仿宋_GB2312" w:eastAsia="仿宋_GB2312"/>
          <w:sz w:val="32"/>
          <w:szCs w:val="32"/>
        </w:rPr>
        <w:t>万元/辆调整为</w:t>
      </w:r>
      <w:r>
        <w:rPr>
          <w:rFonts w:hint="eastAsia" w:ascii="仿宋_GB2312"/>
          <w:sz w:val="32"/>
          <w:szCs w:val="32"/>
          <w:lang w:val="en-US" w:eastAsia="zh-CN"/>
        </w:rPr>
        <w:t>100</w:t>
      </w:r>
      <w:r>
        <w:rPr>
          <w:rFonts w:hint="eastAsia" w:ascii="仿宋_GB2312" w:eastAsia="仿宋_GB2312"/>
          <w:sz w:val="32"/>
          <w:szCs w:val="32"/>
        </w:rPr>
        <w:t>万元/辆，</w:t>
      </w:r>
      <w:r>
        <w:rPr>
          <w:color w:val="000000"/>
          <w:szCs w:val="32"/>
        </w:rPr>
        <w:t>“</w:t>
      </w:r>
      <w:r>
        <w:rPr>
          <w:rFonts w:hint="eastAsia" w:hAnsi="宋体"/>
          <w:color w:val="000000"/>
          <w:szCs w:val="32"/>
        </w:rPr>
        <w:t>三电</w:t>
      </w:r>
      <w:r>
        <w:rPr>
          <w:color w:val="000000"/>
          <w:szCs w:val="32"/>
        </w:rPr>
        <w:t>”</w:t>
      </w:r>
      <w:r>
        <w:rPr>
          <w:rFonts w:hint="eastAsia" w:hAnsi="宋体"/>
          <w:color w:val="000000"/>
          <w:szCs w:val="32"/>
        </w:rPr>
        <w:t>关键零部件系统</w:t>
      </w:r>
      <w:r>
        <w:rPr>
          <w:rFonts w:hint="eastAsia" w:hAnsi="宋体"/>
          <w:szCs w:val="32"/>
        </w:rPr>
        <w:t>全新产品</w:t>
      </w:r>
      <w:r>
        <w:rPr>
          <w:rFonts w:hint="eastAsia" w:ascii="仿宋_GB2312" w:eastAsia="仿宋_GB2312"/>
          <w:sz w:val="32"/>
          <w:szCs w:val="32"/>
        </w:rPr>
        <w:t>由</w:t>
      </w:r>
      <w:r>
        <w:rPr>
          <w:rFonts w:hint="eastAsia" w:ascii="仿宋_GB2312"/>
          <w:sz w:val="32"/>
          <w:szCs w:val="32"/>
          <w:lang w:val="en-US" w:eastAsia="zh-CN"/>
        </w:rPr>
        <w:t>2</w:t>
      </w:r>
      <w:r>
        <w:rPr>
          <w:rFonts w:hint="eastAsia" w:ascii="仿宋_GB2312" w:eastAsia="仿宋_GB2312"/>
          <w:sz w:val="32"/>
          <w:szCs w:val="32"/>
        </w:rPr>
        <w:t>0万元/套调整为</w:t>
      </w:r>
      <w:r>
        <w:rPr>
          <w:rFonts w:hint="eastAsia" w:ascii="仿宋_GB2312"/>
          <w:sz w:val="32"/>
          <w:szCs w:val="32"/>
          <w:lang w:val="en-US" w:eastAsia="zh-CN"/>
        </w:rPr>
        <w:t>3</w:t>
      </w:r>
      <w:r>
        <w:rPr>
          <w:rFonts w:hint="eastAsia" w:ascii="仿宋_GB2312" w:eastAsia="仿宋_GB2312"/>
          <w:sz w:val="32"/>
          <w:szCs w:val="32"/>
        </w:rPr>
        <w:t>0万元/套。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BEE3C"/>
    <w:multiLevelType w:val="singleLevel"/>
    <w:tmpl w:val="9E2BEE3C"/>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1E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2021-01-26T01:26:37Z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